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0828" w14:textId="01C473DD" w:rsidR="008C0FA8" w:rsidRDefault="00441AD9" w:rsidP="006C6B05">
      <w:pPr>
        <w:tabs>
          <w:tab w:val="left" w:pos="3402"/>
        </w:tabs>
        <w:spacing w:after="120" w:line="240" w:lineRule="auto"/>
        <w:ind w:right="113"/>
        <w:rPr>
          <w:rFonts w:ascii="Arial" w:hAnsi="Arial" w:cs="Arial"/>
          <w:sz w:val="24"/>
          <w:szCs w:val="24"/>
          <w:lang w:val="fr-FR"/>
        </w:rPr>
      </w:pPr>
      <w:r>
        <w:rPr>
          <w:noProof/>
          <w:lang w:eastAsia="fr-CH"/>
        </w:rPr>
        <mc:AlternateContent>
          <mc:Choice Requires="wps">
            <w:drawing>
              <wp:anchor distT="45720" distB="45720" distL="114300" distR="114300" simplePos="0" relativeHeight="251661312" behindDoc="0" locked="0" layoutInCell="1" allowOverlap="1" wp14:anchorId="65529A1E" wp14:editId="5C34CDBA">
                <wp:simplePos x="0" y="0"/>
                <wp:positionH relativeFrom="column">
                  <wp:posOffset>2993876</wp:posOffset>
                </wp:positionH>
                <wp:positionV relativeFrom="paragraph">
                  <wp:posOffset>31233</wp:posOffset>
                </wp:positionV>
                <wp:extent cx="3079455" cy="775409"/>
                <wp:effectExtent l="0" t="0" r="26035" b="247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455" cy="775409"/>
                        </a:xfrm>
                        <a:prstGeom prst="rect">
                          <a:avLst/>
                        </a:prstGeom>
                        <a:solidFill>
                          <a:srgbClr val="FF0000"/>
                        </a:solidFill>
                        <a:ln w="9525">
                          <a:solidFill>
                            <a:srgbClr val="C00000"/>
                          </a:solidFill>
                          <a:miter lim="800000"/>
                          <a:headEnd/>
                          <a:tailEnd/>
                        </a:ln>
                      </wps:spPr>
                      <wps:txbx>
                        <w:txbxContent>
                          <w:p w14:paraId="5E612819" w14:textId="67F15191" w:rsidR="008C0FA8" w:rsidRDefault="00107B35" w:rsidP="008C0FA8">
                            <w:pPr>
                              <w:spacing w:after="0"/>
                              <w:jc w:val="center"/>
                              <w:rPr>
                                <w:rFonts w:ascii="Arial Black" w:hAnsi="Arial Black"/>
                                <w:color w:val="FFFFFF" w:themeColor="background1"/>
                                <w:sz w:val="24"/>
                                <w:szCs w:val="24"/>
                              </w:rPr>
                            </w:pPr>
                            <w:r>
                              <w:rPr>
                                <w:rFonts w:ascii="Arial Black" w:hAnsi="Arial Black"/>
                                <w:color w:val="FFFFFF" w:themeColor="background1"/>
                                <w:sz w:val="24"/>
                                <w:szCs w:val="24"/>
                              </w:rPr>
                              <w:t>PRISE de POSITION</w:t>
                            </w:r>
                          </w:p>
                          <w:p w14:paraId="2803BFC8" w14:textId="5BA07A31" w:rsidR="0056221A" w:rsidRPr="00013E4A" w:rsidRDefault="00013E4A" w:rsidP="00013E4A">
                            <w:pPr>
                              <w:autoSpaceDE w:val="0"/>
                              <w:autoSpaceDN w:val="0"/>
                              <w:adjustRightInd w:val="0"/>
                              <w:spacing w:after="0" w:line="240" w:lineRule="auto"/>
                              <w:rPr>
                                <w:rFonts w:ascii="MS Shell Dlg 2" w:eastAsia="Times" w:hAnsi="MS Shell Dlg 2" w:cs="MS Shell Dlg 2"/>
                                <w:sz w:val="17"/>
                                <w:szCs w:val="17"/>
                              </w:rPr>
                            </w:pPr>
                            <w:r>
                              <w:rPr>
                                <w:rFonts w:ascii="Arial Black" w:hAnsi="Arial Black"/>
                                <w:color w:val="FFFFFF" w:themeColor="background1"/>
                                <w:sz w:val="24"/>
                                <w:szCs w:val="24"/>
                              </w:rPr>
                              <w:t xml:space="preserve">Assemblée des </w:t>
                            </w:r>
                            <w:proofErr w:type="spellStart"/>
                            <w:r>
                              <w:rPr>
                                <w:rFonts w:ascii="Arial Black" w:hAnsi="Arial Black"/>
                                <w:color w:val="FFFFFF" w:themeColor="background1"/>
                                <w:sz w:val="24"/>
                                <w:szCs w:val="24"/>
                              </w:rPr>
                              <w:t>délégué</w:t>
                            </w:r>
                            <w:r w:rsidRPr="00013E4A">
                              <w:rPr>
                                <w:rFonts w:ascii="Arial Black" w:hAnsi="Arial Black"/>
                                <w:color w:val="FFFFFF" w:themeColor="background1"/>
                                <w:sz w:val="24"/>
                                <w:szCs w:val="24"/>
                              </w:rPr>
                              <w:t>·</w:t>
                            </w:r>
                            <w:r w:rsidR="0056221A">
                              <w:rPr>
                                <w:rFonts w:ascii="Arial Black" w:hAnsi="Arial Black"/>
                                <w:color w:val="FFFFFF" w:themeColor="background1"/>
                                <w:sz w:val="24"/>
                                <w:szCs w:val="24"/>
                              </w:rPr>
                              <w:t>es</w:t>
                            </w:r>
                            <w:proofErr w:type="spellEnd"/>
                            <w:r w:rsidR="0056221A">
                              <w:rPr>
                                <w:rFonts w:ascii="Arial Black" w:hAnsi="Arial Black"/>
                                <w:color w:val="FFFFFF" w:themeColor="background1"/>
                                <w:sz w:val="24"/>
                                <w:szCs w:val="24"/>
                              </w:rPr>
                              <w:t xml:space="preserve"> (AD)</w:t>
                            </w:r>
                          </w:p>
                          <w:p w14:paraId="32E133EC" w14:textId="7188C961" w:rsidR="0056221A" w:rsidRPr="008C0FA8" w:rsidRDefault="0056221A" w:rsidP="008C0FA8">
                            <w:pPr>
                              <w:spacing w:after="0"/>
                              <w:jc w:val="center"/>
                              <w:rPr>
                                <w:rFonts w:ascii="Arial Black" w:hAnsi="Arial Black"/>
                                <w:color w:val="FFFFFF" w:themeColor="background1"/>
                                <w:sz w:val="24"/>
                                <w:szCs w:val="24"/>
                              </w:rPr>
                            </w:pPr>
                            <w:proofErr w:type="gramStart"/>
                            <w:r>
                              <w:rPr>
                                <w:rFonts w:ascii="Arial Black" w:hAnsi="Arial Black"/>
                                <w:color w:val="FFFFFF" w:themeColor="background1"/>
                                <w:sz w:val="24"/>
                                <w:szCs w:val="24"/>
                              </w:rPr>
                              <w:t>du</w:t>
                            </w:r>
                            <w:proofErr w:type="gramEnd"/>
                            <w:r>
                              <w:rPr>
                                <w:rFonts w:ascii="Arial Black" w:hAnsi="Arial Black"/>
                                <w:color w:val="FFFFFF" w:themeColor="background1"/>
                                <w:sz w:val="24"/>
                                <w:szCs w:val="24"/>
                              </w:rPr>
                              <w:t xml:space="preserve"> </w:t>
                            </w:r>
                            <w:r w:rsidR="007077F5">
                              <w:rPr>
                                <w:rFonts w:ascii="Arial Black" w:hAnsi="Arial Black"/>
                                <w:color w:val="FFFFFF" w:themeColor="background1"/>
                                <w:sz w:val="24"/>
                                <w:szCs w:val="24"/>
                              </w:rPr>
                              <w:t xml:space="preserve">8 novembre </w:t>
                            </w:r>
                            <w:r>
                              <w:rPr>
                                <w:rFonts w:ascii="Arial Black" w:hAnsi="Arial Black"/>
                                <w:color w:val="FFFFFF" w:themeColor="background1"/>
                                <w:sz w:val="24"/>
                                <w:szCs w:val="24"/>
                              </w:rPr>
                              <w:t>202</w:t>
                            </w:r>
                            <w:r w:rsidR="006E53AD">
                              <w:rPr>
                                <w:rFonts w:ascii="Arial Black" w:hAnsi="Arial Black"/>
                                <w:color w:val="FFFFFF" w:themeColor="background1"/>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29A1E" id="_x0000_t202" coordsize="21600,21600" o:spt="202" path="m,l,21600r21600,l21600,xe">
                <v:stroke joinstyle="miter"/>
                <v:path gradientshapeok="t" o:connecttype="rect"/>
              </v:shapetype>
              <v:shape id="Zone de texte 2" o:spid="_x0000_s1026" type="#_x0000_t202" style="position:absolute;margin-left:235.75pt;margin-top:2.45pt;width:242.5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" fillcolor="red" strokecolor="#c00000">
                <v:textbox>
                  <w:txbxContent>
                    <w:p w14:paraId="5E612819" w14:textId="67F15191" w:rsidR="008C0FA8" w:rsidRDefault="00107B35" w:rsidP="008C0FA8">
                      <w:pPr>
                        <w:spacing w:after="0"/>
                        <w:jc w:val="center"/>
                        <w:rPr>
                          <w:rFonts w:ascii="Arial Black" w:hAnsi="Arial Black"/>
                          <w:color w:val="FFFFFF" w:themeColor="background1"/>
                          <w:sz w:val="24"/>
                          <w:szCs w:val="24"/>
                        </w:rPr>
                      </w:pPr>
                      <w:r>
                        <w:rPr>
                          <w:rFonts w:ascii="Arial Black" w:hAnsi="Arial Black"/>
                          <w:color w:val="FFFFFF" w:themeColor="background1"/>
                          <w:sz w:val="24"/>
                          <w:szCs w:val="24"/>
                        </w:rPr>
                        <w:t>PRISE de POSITION</w:t>
                      </w:r>
                    </w:p>
                    <w:p w14:paraId="2803BFC8" w14:textId="5BA07A31" w:rsidR="0056221A" w:rsidRPr="00013E4A" w:rsidRDefault="00013E4A" w:rsidP="00013E4A">
                      <w:pPr>
                        <w:autoSpaceDE w:val="0"/>
                        <w:autoSpaceDN w:val="0"/>
                        <w:adjustRightInd w:val="0"/>
                        <w:spacing w:after="0" w:line="240" w:lineRule="auto"/>
                        <w:rPr>
                          <w:rFonts w:ascii="MS Shell Dlg 2" w:eastAsia="Times" w:hAnsi="MS Shell Dlg 2" w:cs="MS Shell Dlg 2"/>
                          <w:sz w:val="17"/>
                          <w:szCs w:val="17"/>
                        </w:rPr>
                      </w:pPr>
                      <w:r>
                        <w:rPr>
                          <w:rFonts w:ascii="Arial Black" w:hAnsi="Arial Black"/>
                          <w:color w:val="FFFFFF" w:themeColor="background1"/>
                          <w:sz w:val="24"/>
                          <w:szCs w:val="24"/>
                        </w:rPr>
                        <w:t xml:space="preserve">Assemblée des </w:t>
                      </w:r>
                      <w:proofErr w:type="spellStart"/>
                      <w:r>
                        <w:rPr>
                          <w:rFonts w:ascii="Arial Black" w:hAnsi="Arial Black"/>
                          <w:color w:val="FFFFFF" w:themeColor="background1"/>
                          <w:sz w:val="24"/>
                          <w:szCs w:val="24"/>
                        </w:rPr>
                        <w:t>délégué</w:t>
                      </w:r>
                      <w:r w:rsidRPr="00013E4A">
                        <w:rPr>
                          <w:rFonts w:ascii="Arial Black" w:hAnsi="Arial Black"/>
                          <w:color w:val="FFFFFF" w:themeColor="background1"/>
                          <w:sz w:val="24"/>
                          <w:szCs w:val="24"/>
                        </w:rPr>
                        <w:t>·</w:t>
                      </w:r>
                      <w:r w:rsidR="0056221A">
                        <w:rPr>
                          <w:rFonts w:ascii="Arial Black" w:hAnsi="Arial Black"/>
                          <w:color w:val="FFFFFF" w:themeColor="background1"/>
                          <w:sz w:val="24"/>
                          <w:szCs w:val="24"/>
                        </w:rPr>
                        <w:t>es</w:t>
                      </w:r>
                      <w:proofErr w:type="spellEnd"/>
                      <w:r w:rsidR="0056221A">
                        <w:rPr>
                          <w:rFonts w:ascii="Arial Black" w:hAnsi="Arial Black"/>
                          <w:color w:val="FFFFFF" w:themeColor="background1"/>
                          <w:sz w:val="24"/>
                          <w:szCs w:val="24"/>
                        </w:rPr>
                        <w:t xml:space="preserve"> (AD)</w:t>
                      </w:r>
                    </w:p>
                    <w:p w14:paraId="32E133EC" w14:textId="7188C961" w:rsidR="0056221A" w:rsidRPr="008C0FA8" w:rsidRDefault="0056221A" w:rsidP="008C0FA8">
                      <w:pPr>
                        <w:spacing w:after="0"/>
                        <w:jc w:val="center"/>
                        <w:rPr>
                          <w:rFonts w:ascii="Arial Black" w:hAnsi="Arial Black"/>
                          <w:color w:val="FFFFFF" w:themeColor="background1"/>
                          <w:sz w:val="24"/>
                          <w:szCs w:val="24"/>
                        </w:rPr>
                      </w:pPr>
                      <w:proofErr w:type="gramStart"/>
                      <w:r>
                        <w:rPr>
                          <w:rFonts w:ascii="Arial Black" w:hAnsi="Arial Black"/>
                          <w:color w:val="FFFFFF" w:themeColor="background1"/>
                          <w:sz w:val="24"/>
                          <w:szCs w:val="24"/>
                        </w:rPr>
                        <w:t>du</w:t>
                      </w:r>
                      <w:proofErr w:type="gramEnd"/>
                      <w:r>
                        <w:rPr>
                          <w:rFonts w:ascii="Arial Black" w:hAnsi="Arial Black"/>
                          <w:color w:val="FFFFFF" w:themeColor="background1"/>
                          <w:sz w:val="24"/>
                          <w:szCs w:val="24"/>
                        </w:rPr>
                        <w:t xml:space="preserve"> </w:t>
                      </w:r>
                      <w:r w:rsidR="007077F5">
                        <w:rPr>
                          <w:rFonts w:ascii="Arial Black" w:hAnsi="Arial Black"/>
                          <w:color w:val="FFFFFF" w:themeColor="background1"/>
                          <w:sz w:val="24"/>
                          <w:szCs w:val="24"/>
                        </w:rPr>
                        <w:t xml:space="preserve">8 novembre </w:t>
                      </w:r>
                      <w:r>
                        <w:rPr>
                          <w:rFonts w:ascii="Arial Black" w:hAnsi="Arial Black"/>
                          <w:color w:val="FFFFFF" w:themeColor="background1"/>
                          <w:sz w:val="24"/>
                          <w:szCs w:val="24"/>
                        </w:rPr>
                        <w:t>202</w:t>
                      </w:r>
                      <w:r w:rsidR="006E53AD">
                        <w:rPr>
                          <w:rFonts w:ascii="Arial Black" w:hAnsi="Arial Black"/>
                          <w:color w:val="FFFFFF" w:themeColor="background1"/>
                          <w:sz w:val="24"/>
                          <w:szCs w:val="24"/>
                        </w:rPr>
                        <w:t>2</w:t>
                      </w:r>
                      <w:bookmarkStart w:id="1" w:name="_GoBack"/>
                      <w:bookmarkEnd w:id="1"/>
                    </w:p>
                  </w:txbxContent>
                </v:textbox>
              </v:shape>
            </w:pict>
          </mc:Fallback>
        </mc:AlternateContent>
      </w:r>
      <w:r w:rsidR="008C0FA8">
        <w:rPr>
          <w:rFonts w:ascii="Arial" w:hAnsi="Arial" w:cs="Arial"/>
          <w:noProof/>
          <w:lang w:eastAsia="fr-CH"/>
        </w:rPr>
        <w:drawing>
          <wp:inline distT="0" distB="0" distL="0" distR="0" wp14:anchorId="72F71121" wp14:editId="66A23A74">
            <wp:extent cx="2035596" cy="769797"/>
            <wp:effectExtent l="0" t="0" r="3175" b="0"/>
            <wp:docPr id="1" name="Image 1" descr="logo cartel_orange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 cartel_orange_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790" cy="777812"/>
                    </a:xfrm>
                    <a:prstGeom prst="rect">
                      <a:avLst/>
                    </a:prstGeom>
                    <a:noFill/>
                    <a:ln>
                      <a:noFill/>
                    </a:ln>
                  </pic:spPr>
                </pic:pic>
              </a:graphicData>
            </a:graphic>
          </wp:inline>
        </w:drawing>
      </w:r>
      <w:r w:rsidR="00727BF5">
        <w:rPr>
          <w:rFonts w:ascii="Arial" w:hAnsi="Arial" w:cs="Arial"/>
          <w:sz w:val="24"/>
          <w:szCs w:val="24"/>
          <w:lang w:val="fr-FR"/>
        </w:rPr>
        <w:tab/>
      </w:r>
    </w:p>
    <w:p w14:paraId="689DA4F9" w14:textId="77777777" w:rsidR="00597A4D" w:rsidRPr="00727BF5" w:rsidRDefault="00597A4D" w:rsidP="006C6B05">
      <w:pPr>
        <w:tabs>
          <w:tab w:val="left" w:pos="3402"/>
        </w:tabs>
        <w:spacing w:after="120" w:line="240" w:lineRule="auto"/>
        <w:ind w:right="113"/>
        <w:rPr>
          <w:rFonts w:ascii="Arial" w:hAnsi="Arial" w:cs="Arial"/>
          <w:sz w:val="24"/>
          <w:szCs w:val="24"/>
          <w:lang w:val="fr-FR"/>
        </w:rPr>
      </w:pPr>
    </w:p>
    <w:p w14:paraId="218EBE64" w14:textId="77777777" w:rsidR="000F19DE" w:rsidRPr="002B6CC1" w:rsidRDefault="000F19DE" w:rsidP="006C6B05">
      <w:pPr>
        <w:spacing w:after="0" w:line="240" w:lineRule="auto"/>
        <w:ind w:right="113"/>
        <w:jc w:val="both"/>
        <w:rPr>
          <w:rFonts w:ascii="Arial" w:hAnsi="Arial" w:cs="Arial"/>
          <w:b/>
          <w:i/>
          <w:color w:val="222A35" w:themeColor="text2" w:themeShade="80"/>
          <w:sz w:val="4"/>
          <w:szCs w:val="4"/>
          <w:lang w:val="fr-FR"/>
        </w:rPr>
      </w:pPr>
    </w:p>
    <w:p w14:paraId="26D01F51" w14:textId="1ED57E1D" w:rsidR="007077F5" w:rsidRPr="007077F5" w:rsidRDefault="007077F5" w:rsidP="007077F5">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line="240" w:lineRule="auto"/>
        <w:ind w:right="113"/>
        <w:jc w:val="center"/>
        <w:rPr>
          <w:rFonts w:ascii="Arial" w:hAnsi="Arial" w:cs="Arial"/>
          <w:b/>
          <w:color w:val="222A35" w:themeColor="text2" w:themeShade="80"/>
          <w:sz w:val="24"/>
          <w:szCs w:val="24"/>
          <w:lang w:val="fr-FR"/>
        </w:rPr>
      </w:pPr>
      <w:r w:rsidRPr="007077F5">
        <w:rPr>
          <w:rFonts w:ascii="Arial" w:hAnsi="Arial" w:cs="Arial"/>
          <w:b/>
          <w:color w:val="222A35" w:themeColor="text2" w:themeShade="80"/>
          <w:sz w:val="24"/>
          <w:szCs w:val="24"/>
          <w:lang w:val="fr-FR"/>
        </w:rPr>
        <w:t>Projet de budget 2023 (PB23)</w:t>
      </w:r>
    </w:p>
    <w:p w14:paraId="468F32D6" w14:textId="7B7D3DB9" w:rsidR="00A764ED" w:rsidRDefault="00A764ED" w:rsidP="00E36D57">
      <w:pPr>
        <w:spacing w:before="240" w:after="120" w:line="240" w:lineRule="auto"/>
        <w:ind w:right="113"/>
        <w:jc w:val="both"/>
        <w:rPr>
          <w:rFonts w:ascii="Arial" w:hAnsi="Arial" w:cs="Arial"/>
          <w:b/>
          <w:i/>
          <w:color w:val="222A35" w:themeColor="text2" w:themeShade="80"/>
          <w:sz w:val="24"/>
          <w:szCs w:val="24"/>
          <w:lang w:val="fr-FR"/>
        </w:rPr>
      </w:pPr>
      <w:r w:rsidRPr="00AF1123">
        <w:rPr>
          <w:rFonts w:ascii="Arial" w:hAnsi="Arial" w:cs="Arial"/>
          <w:b/>
          <w:i/>
          <w:color w:val="222A35" w:themeColor="text2" w:themeShade="80"/>
          <w:sz w:val="24"/>
          <w:szCs w:val="24"/>
          <w:lang w:val="fr-FR"/>
        </w:rPr>
        <w:t xml:space="preserve">L’AD, réunie le </w:t>
      </w:r>
      <w:r w:rsidR="007077F5">
        <w:rPr>
          <w:rFonts w:ascii="Arial" w:hAnsi="Arial" w:cs="Arial"/>
          <w:b/>
          <w:i/>
          <w:color w:val="222A35" w:themeColor="text2" w:themeShade="80"/>
          <w:sz w:val="24"/>
          <w:szCs w:val="24"/>
          <w:lang w:val="fr-FR"/>
        </w:rPr>
        <w:t>8 novembre</w:t>
      </w:r>
      <w:r w:rsidR="006E53AD" w:rsidRPr="00AF1123">
        <w:rPr>
          <w:rFonts w:ascii="Arial" w:hAnsi="Arial" w:cs="Arial"/>
          <w:b/>
          <w:i/>
          <w:color w:val="222A35" w:themeColor="text2" w:themeShade="80"/>
          <w:sz w:val="24"/>
          <w:szCs w:val="24"/>
          <w:lang w:val="fr-FR"/>
        </w:rPr>
        <w:t xml:space="preserve"> 2022</w:t>
      </w:r>
      <w:r w:rsidR="007077F5">
        <w:rPr>
          <w:rFonts w:ascii="Arial" w:hAnsi="Arial" w:cs="Arial"/>
          <w:b/>
          <w:i/>
          <w:color w:val="222A35" w:themeColor="text2" w:themeShade="80"/>
          <w:sz w:val="24"/>
          <w:szCs w:val="24"/>
          <w:lang w:val="fr-FR"/>
        </w:rPr>
        <w:t>, a pris connaissance des termes du projet de protocole d’accord proposé par le Conseil d’Etat le 4 novembre 2022 et adopte la position suivante :</w:t>
      </w:r>
    </w:p>
    <w:p w14:paraId="1B0AD48C" w14:textId="7C73A181" w:rsidR="007077F5" w:rsidRPr="00CD7EC0" w:rsidRDefault="007077F5" w:rsidP="00597A4D">
      <w:pPr>
        <w:pStyle w:val="Paragraphedeliste"/>
        <w:numPr>
          <w:ilvl w:val="0"/>
          <w:numId w:val="7"/>
        </w:numPr>
        <w:spacing w:before="120" w:after="120" w:line="240" w:lineRule="auto"/>
        <w:ind w:left="425" w:right="113" w:hanging="425"/>
        <w:contextualSpacing w:val="0"/>
        <w:jc w:val="both"/>
        <w:rPr>
          <w:rFonts w:ascii="Arial" w:hAnsi="Arial" w:cs="Arial"/>
          <w:b/>
          <w:color w:val="222A35" w:themeColor="text2" w:themeShade="80"/>
          <w:sz w:val="24"/>
          <w:szCs w:val="24"/>
          <w:lang w:val="fr-FR"/>
        </w:rPr>
      </w:pPr>
      <w:r w:rsidRPr="007A0495">
        <w:rPr>
          <w:rFonts w:ascii="Arial" w:hAnsi="Arial" w:cs="Arial"/>
          <w:color w:val="222A35" w:themeColor="text2" w:themeShade="80"/>
          <w:sz w:val="24"/>
          <w:szCs w:val="24"/>
          <w:lang w:val="fr-FR"/>
        </w:rPr>
        <w:t xml:space="preserve">L’AD se déclare </w:t>
      </w:r>
      <w:r w:rsidRPr="002931E7">
        <w:rPr>
          <w:rFonts w:ascii="Arial" w:hAnsi="Arial" w:cs="Arial"/>
          <w:b/>
          <w:color w:val="222A35" w:themeColor="text2" w:themeShade="80"/>
          <w:sz w:val="24"/>
          <w:szCs w:val="24"/>
          <w:lang w:val="fr-FR"/>
        </w:rPr>
        <w:t>favorable</w:t>
      </w:r>
      <w:r w:rsidRPr="007A0495">
        <w:rPr>
          <w:rFonts w:ascii="Arial" w:hAnsi="Arial" w:cs="Arial"/>
          <w:color w:val="222A35" w:themeColor="text2" w:themeShade="80"/>
          <w:sz w:val="24"/>
          <w:szCs w:val="24"/>
          <w:lang w:val="fr-FR"/>
        </w:rPr>
        <w:t xml:space="preserve"> à la signature d’un protocole d’accord ;</w:t>
      </w:r>
    </w:p>
    <w:p w14:paraId="7B07D369" w14:textId="558491E7" w:rsidR="00CD7EC0" w:rsidRPr="00B469FC" w:rsidRDefault="00CD7EC0" w:rsidP="00597A4D">
      <w:pPr>
        <w:pStyle w:val="Paragraphedeliste"/>
        <w:numPr>
          <w:ilvl w:val="0"/>
          <w:numId w:val="7"/>
        </w:numPr>
        <w:spacing w:before="120" w:after="120" w:line="240" w:lineRule="auto"/>
        <w:ind w:left="425" w:right="113" w:hanging="425"/>
        <w:contextualSpacing w:val="0"/>
        <w:jc w:val="both"/>
        <w:rPr>
          <w:rFonts w:ascii="Arial" w:hAnsi="Arial" w:cs="Arial"/>
          <w:b/>
          <w:color w:val="222A35" w:themeColor="text2" w:themeShade="80"/>
          <w:sz w:val="24"/>
          <w:szCs w:val="24"/>
          <w:lang w:val="fr-FR"/>
        </w:rPr>
      </w:pPr>
      <w:r>
        <w:rPr>
          <w:rFonts w:ascii="Arial" w:hAnsi="Arial" w:cs="Arial"/>
          <w:b/>
          <w:color w:val="222A35" w:themeColor="text2" w:themeShade="80"/>
          <w:sz w:val="24"/>
          <w:szCs w:val="24"/>
          <w:lang w:val="fr-FR"/>
        </w:rPr>
        <w:t xml:space="preserve">Elle refuse </w:t>
      </w:r>
      <w:r w:rsidRPr="00726627">
        <w:rPr>
          <w:rFonts w:ascii="Arial" w:hAnsi="Arial" w:cs="Arial"/>
          <w:color w:val="222A35" w:themeColor="text2" w:themeShade="80"/>
          <w:sz w:val="24"/>
          <w:szCs w:val="24"/>
          <w:lang w:val="fr-FR"/>
        </w:rPr>
        <w:t>en l’état les pro</w:t>
      </w:r>
      <w:r w:rsidR="00C606A8" w:rsidRPr="00726627">
        <w:rPr>
          <w:rFonts w:ascii="Arial" w:hAnsi="Arial" w:cs="Arial"/>
          <w:color w:val="222A35" w:themeColor="text2" w:themeShade="80"/>
          <w:sz w:val="24"/>
          <w:szCs w:val="24"/>
          <w:lang w:val="fr-FR"/>
        </w:rPr>
        <w:t xml:space="preserve">positions du Conseil d’Etat </w:t>
      </w:r>
      <w:r w:rsidRPr="00726627">
        <w:rPr>
          <w:rFonts w:ascii="Arial" w:hAnsi="Arial" w:cs="Arial"/>
          <w:color w:val="222A35" w:themeColor="text2" w:themeShade="80"/>
          <w:sz w:val="24"/>
          <w:szCs w:val="24"/>
          <w:lang w:val="fr-FR"/>
        </w:rPr>
        <w:t xml:space="preserve">(2% </w:t>
      </w:r>
      <w:r w:rsidR="00C606A8" w:rsidRPr="00726627">
        <w:rPr>
          <w:rFonts w:ascii="Arial" w:hAnsi="Arial" w:cs="Arial"/>
          <w:color w:val="222A35" w:themeColor="text2" w:themeShade="80"/>
          <w:sz w:val="24"/>
          <w:szCs w:val="24"/>
          <w:lang w:val="fr-FR"/>
        </w:rPr>
        <w:t xml:space="preserve">d’indexation et </w:t>
      </w:r>
      <w:r w:rsidRPr="00726627">
        <w:rPr>
          <w:rFonts w:ascii="Arial" w:hAnsi="Arial" w:cs="Arial"/>
          <w:color w:val="222A35" w:themeColor="text2" w:themeShade="80"/>
          <w:sz w:val="24"/>
          <w:szCs w:val="24"/>
          <w:lang w:val="fr-FR"/>
        </w:rPr>
        <w:t xml:space="preserve">annuité </w:t>
      </w:r>
      <w:r w:rsidR="00C606A8" w:rsidRPr="00726627">
        <w:rPr>
          <w:rFonts w:ascii="Arial" w:hAnsi="Arial" w:cs="Arial"/>
          <w:color w:val="222A35" w:themeColor="text2" w:themeShade="80"/>
          <w:sz w:val="24"/>
          <w:szCs w:val="24"/>
          <w:lang w:val="fr-FR"/>
        </w:rPr>
        <w:t xml:space="preserve">versée jusqu’à la classe </w:t>
      </w:r>
      <w:r w:rsidRPr="00726627">
        <w:rPr>
          <w:rFonts w:ascii="Arial" w:hAnsi="Arial" w:cs="Arial"/>
          <w:color w:val="222A35" w:themeColor="text2" w:themeShade="80"/>
          <w:sz w:val="24"/>
          <w:szCs w:val="24"/>
          <w:lang w:val="fr-FR"/>
        </w:rPr>
        <w:t>13</w:t>
      </w:r>
      <w:r w:rsidR="00C606A8" w:rsidRPr="00726627">
        <w:rPr>
          <w:rFonts w:ascii="Arial" w:hAnsi="Arial" w:cs="Arial"/>
          <w:color w:val="222A35" w:themeColor="text2" w:themeShade="80"/>
          <w:sz w:val="24"/>
          <w:szCs w:val="24"/>
          <w:lang w:val="fr-FR"/>
        </w:rPr>
        <w:t>), jugées insuffisantes ;</w:t>
      </w:r>
    </w:p>
    <w:p w14:paraId="093F0F4C" w14:textId="31C01C3E" w:rsidR="007C3B96" w:rsidRPr="00B469FC" w:rsidRDefault="007077F5" w:rsidP="00597A4D">
      <w:pPr>
        <w:pStyle w:val="Paragraphedeliste"/>
        <w:numPr>
          <w:ilvl w:val="0"/>
          <w:numId w:val="7"/>
        </w:numPr>
        <w:spacing w:before="120" w:after="120" w:line="240" w:lineRule="auto"/>
        <w:ind w:left="425" w:right="113" w:hanging="425"/>
        <w:contextualSpacing w:val="0"/>
        <w:jc w:val="both"/>
        <w:rPr>
          <w:rFonts w:ascii="Arial" w:hAnsi="Arial" w:cs="Arial"/>
          <w:b/>
          <w:color w:val="222A35" w:themeColor="text2" w:themeShade="80"/>
          <w:sz w:val="24"/>
          <w:szCs w:val="24"/>
          <w:lang w:val="fr-FR"/>
        </w:rPr>
      </w:pPr>
      <w:r w:rsidRPr="00726627">
        <w:rPr>
          <w:rFonts w:ascii="Arial" w:hAnsi="Arial" w:cs="Arial"/>
          <w:b/>
          <w:color w:val="222A35" w:themeColor="text2" w:themeShade="80"/>
          <w:sz w:val="24"/>
          <w:szCs w:val="24"/>
          <w:lang w:val="fr-FR"/>
        </w:rPr>
        <w:t>Elle prend acte</w:t>
      </w:r>
      <w:r w:rsidRPr="007A0495">
        <w:rPr>
          <w:rFonts w:ascii="Arial" w:hAnsi="Arial" w:cs="Arial"/>
          <w:color w:val="222A35" w:themeColor="text2" w:themeShade="80"/>
          <w:sz w:val="24"/>
          <w:szCs w:val="24"/>
          <w:lang w:val="fr-FR"/>
        </w:rPr>
        <w:t xml:space="preserve"> que suite aux discussions du 4 novembre, des </w:t>
      </w:r>
      <w:r w:rsidRPr="002931E7">
        <w:rPr>
          <w:rFonts w:ascii="Arial" w:hAnsi="Arial" w:cs="Arial"/>
          <w:b/>
          <w:color w:val="222A35" w:themeColor="text2" w:themeShade="80"/>
          <w:sz w:val="24"/>
          <w:szCs w:val="24"/>
          <w:lang w:val="fr-FR"/>
        </w:rPr>
        <w:t>négociations</w:t>
      </w:r>
      <w:r w:rsidRPr="007A0495">
        <w:rPr>
          <w:rFonts w:ascii="Arial" w:hAnsi="Arial" w:cs="Arial"/>
          <w:color w:val="222A35" w:themeColor="text2" w:themeShade="80"/>
          <w:sz w:val="24"/>
          <w:szCs w:val="24"/>
          <w:lang w:val="fr-FR"/>
        </w:rPr>
        <w:t xml:space="preserve"> doivent s’ouvrir ;</w:t>
      </w:r>
    </w:p>
    <w:p w14:paraId="0EB5DD78" w14:textId="6F0280B8" w:rsidR="007077F5" w:rsidRPr="00C606A8" w:rsidRDefault="007C3B96" w:rsidP="00597A4D">
      <w:pPr>
        <w:pStyle w:val="Paragraphedeliste"/>
        <w:numPr>
          <w:ilvl w:val="0"/>
          <w:numId w:val="7"/>
        </w:numPr>
        <w:spacing w:before="120" w:after="120" w:line="240" w:lineRule="auto"/>
        <w:ind w:left="425" w:right="113" w:hanging="425"/>
        <w:contextualSpacing w:val="0"/>
        <w:jc w:val="both"/>
        <w:rPr>
          <w:rFonts w:ascii="Arial" w:hAnsi="Arial" w:cs="Arial"/>
          <w:b/>
          <w:color w:val="222A35" w:themeColor="text2" w:themeShade="80"/>
          <w:sz w:val="24"/>
          <w:szCs w:val="24"/>
          <w:lang w:val="fr-FR"/>
        </w:rPr>
      </w:pPr>
      <w:r w:rsidRPr="007A0495">
        <w:rPr>
          <w:rFonts w:ascii="Arial" w:hAnsi="Arial" w:cs="Arial"/>
          <w:color w:val="222A35" w:themeColor="text2" w:themeShade="80"/>
          <w:sz w:val="24"/>
          <w:szCs w:val="24"/>
          <w:lang w:val="fr-FR"/>
        </w:rPr>
        <w:t xml:space="preserve">En conséquence, </w:t>
      </w:r>
      <w:r w:rsidR="00C606A8">
        <w:rPr>
          <w:rFonts w:ascii="Arial" w:hAnsi="Arial" w:cs="Arial"/>
          <w:b/>
          <w:color w:val="222A35" w:themeColor="text2" w:themeShade="80"/>
          <w:sz w:val="24"/>
          <w:szCs w:val="24"/>
          <w:lang w:val="fr-FR"/>
        </w:rPr>
        <w:t xml:space="preserve">elle rappelle </w:t>
      </w:r>
      <w:r w:rsidR="00C606A8" w:rsidRPr="00726627">
        <w:rPr>
          <w:rFonts w:ascii="Arial" w:hAnsi="Arial" w:cs="Arial"/>
          <w:color w:val="222A35" w:themeColor="text2" w:themeShade="80"/>
          <w:sz w:val="24"/>
          <w:szCs w:val="24"/>
          <w:lang w:val="fr-FR"/>
        </w:rPr>
        <w:t>ses revendications principale</w:t>
      </w:r>
      <w:r w:rsidR="001F6CD6" w:rsidRPr="00726627">
        <w:rPr>
          <w:rFonts w:ascii="Arial" w:hAnsi="Arial" w:cs="Arial"/>
          <w:color w:val="222A35" w:themeColor="text2" w:themeShade="80"/>
          <w:sz w:val="24"/>
          <w:szCs w:val="24"/>
          <w:lang w:val="fr-FR"/>
        </w:rPr>
        <w:t>s</w:t>
      </w:r>
      <w:r w:rsidR="00C606A8" w:rsidRPr="00726627">
        <w:rPr>
          <w:rFonts w:ascii="Arial" w:hAnsi="Arial" w:cs="Arial"/>
          <w:color w:val="222A35" w:themeColor="text2" w:themeShade="80"/>
          <w:sz w:val="24"/>
          <w:szCs w:val="24"/>
          <w:lang w:val="fr-FR"/>
        </w:rPr>
        <w:t>, à savoir</w:t>
      </w:r>
      <w:r w:rsidR="00C606A8">
        <w:rPr>
          <w:rFonts w:ascii="Arial" w:hAnsi="Arial" w:cs="Arial"/>
          <w:b/>
          <w:color w:val="222A35" w:themeColor="text2" w:themeShade="80"/>
          <w:sz w:val="24"/>
          <w:szCs w:val="24"/>
          <w:lang w:val="fr-FR"/>
        </w:rPr>
        <w:t xml:space="preserve"> une indexation </w:t>
      </w:r>
      <w:r w:rsidR="00C606A8" w:rsidRPr="00E36D57">
        <w:rPr>
          <w:rFonts w:ascii="Arial" w:hAnsi="Arial" w:cs="Arial"/>
          <w:color w:val="222A35" w:themeColor="text2" w:themeShade="80"/>
          <w:sz w:val="24"/>
          <w:szCs w:val="24"/>
          <w:lang w:val="fr-FR"/>
        </w:rPr>
        <w:t>pleine et</w:t>
      </w:r>
      <w:r w:rsidR="00C606A8">
        <w:rPr>
          <w:rFonts w:ascii="Arial" w:hAnsi="Arial" w:cs="Arial"/>
          <w:b/>
          <w:color w:val="222A35" w:themeColor="text2" w:themeShade="80"/>
          <w:sz w:val="24"/>
          <w:szCs w:val="24"/>
          <w:lang w:val="fr-FR"/>
        </w:rPr>
        <w:t xml:space="preserve"> entière des salaires </w:t>
      </w:r>
      <w:r w:rsidR="00C606A8" w:rsidRPr="00E36D57">
        <w:rPr>
          <w:rFonts w:ascii="Arial" w:hAnsi="Arial" w:cs="Arial"/>
          <w:color w:val="222A35" w:themeColor="text2" w:themeShade="80"/>
          <w:sz w:val="24"/>
          <w:szCs w:val="24"/>
          <w:lang w:val="fr-FR"/>
        </w:rPr>
        <w:t>(2,7%)</w:t>
      </w:r>
      <w:r w:rsidR="00C606A8">
        <w:rPr>
          <w:rFonts w:ascii="Arial" w:hAnsi="Arial" w:cs="Arial"/>
          <w:b/>
          <w:color w:val="222A35" w:themeColor="text2" w:themeShade="80"/>
          <w:sz w:val="24"/>
          <w:szCs w:val="24"/>
          <w:lang w:val="fr-FR"/>
        </w:rPr>
        <w:t xml:space="preserve"> </w:t>
      </w:r>
      <w:r w:rsidR="00C606A8" w:rsidRPr="00E36D57">
        <w:rPr>
          <w:rFonts w:ascii="Arial" w:hAnsi="Arial" w:cs="Arial"/>
          <w:color w:val="222A35" w:themeColor="text2" w:themeShade="80"/>
          <w:sz w:val="24"/>
          <w:szCs w:val="24"/>
          <w:lang w:val="fr-FR"/>
        </w:rPr>
        <w:t xml:space="preserve">et </w:t>
      </w:r>
      <w:r w:rsidR="00C606A8">
        <w:rPr>
          <w:rFonts w:ascii="Arial" w:hAnsi="Arial" w:cs="Arial"/>
          <w:b/>
          <w:color w:val="222A35" w:themeColor="text2" w:themeShade="80"/>
          <w:sz w:val="24"/>
          <w:szCs w:val="24"/>
          <w:lang w:val="fr-FR"/>
        </w:rPr>
        <w:t>le versement de l’annuité à tout le personnel</w:t>
      </w:r>
      <w:r w:rsidR="00E36D57">
        <w:rPr>
          <w:rFonts w:ascii="Arial" w:hAnsi="Arial" w:cs="Arial"/>
          <w:b/>
          <w:color w:val="222A35" w:themeColor="text2" w:themeShade="80"/>
          <w:sz w:val="24"/>
          <w:szCs w:val="24"/>
          <w:lang w:val="fr-FR"/>
        </w:rPr>
        <w:t>,</w:t>
      </w:r>
      <w:r w:rsidR="00C606A8">
        <w:rPr>
          <w:rFonts w:ascii="Arial" w:hAnsi="Arial" w:cs="Arial"/>
          <w:b/>
          <w:color w:val="222A35" w:themeColor="text2" w:themeShade="80"/>
          <w:sz w:val="24"/>
          <w:szCs w:val="24"/>
          <w:lang w:val="fr-FR"/>
        </w:rPr>
        <w:t xml:space="preserve"> et affirme sa volonté de négocier </w:t>
      </w:r>
      <w:r w:rsidR="00C606A8" w:rsidRPr="00E36D57">
        <w:rPr>
          <w:rFonts w:ascii="Arial" w:hAnsi="Arial" w:cs="Arial"/>
          <w:color w:val="222A35" w:themeColor="text2" w:themeShade="80"/>
          <w:sz w:val="24"/>
          <w:szCs w:val="24"/>
          <w:lang w:val="fr-FR"/>
        </w:rPr>
        <w:t>sur cette base</w:t>
      </w:r>
      <w:r w:rsidR="00C606A8">
        <w:rPr>
          <w:rFonts w:ascii="Arial" w:hAnsi="Arial" w:cs="Arial"/>
          <w:b/>
          <w:color w:val="222A35" w:themeColor="text2" w:themeShade="80"/>
          <w:sz w:val="24"/>
          <w:szCs w:val="24"/>
          <w:lang w:val="fr-FR"/>
        </w:rPr>
        <w:t xml:space="preserve">, </w:t>
      </w:r>
      <w:r w:rsidR="00C606A8" w:rsidRPr="00A2412C">
        <w:rPr>
          <w:rFonts w:ascii="Arial" w:hAnsi="Arial" w:cs="Arial"/>
          <w:color w:val="222A35" w:themeColor="text2" w:themeShade="80"/>
          <w:sz w:val="24"/>
          <w:szCs w:val="24"/>
          <w:lang w:val="fr-FR"/>
        </w:rPr>
        <w:t>compte tenu</w:t>
      </w:r>
      <w:r w:rsidRPr="007A0495">
        <w:rPr>
          <w:rFonts w:ascii="Arial" w:hAnsi="Arial" w:cs="Arial"/>
          <w:color w:val="222A35" w:themeColor="text2" w:themeShade="80"/>
          <w:sz w:val="24"/>
          <w:szCs w:val="24"/>
          <w:lang w:val="fr-FR"/>
        </w:rPr>
        <w:t xml:space="preserve"> </w:t>
      </w:r>
      <w:r w:rsidR="00C606A8">
        <w:rPr>
          <w:rFonts w:ascii="Arial" w:hAnsi="Arial" w:cs="Arial"/>
          <w:color w:val="222A35" w:themeColor="text2" w:themeShade="80"/>
          <w:sz w:val="24"/>
          <w:szCs w:val="24"/>
          <w:lang w:val="fr-FR"/>
        </w:rPr>
        <w:t>des</w:t>
      </w:r>
      <w:r w:rsidR="001F6CD6">
        <w:rPr>
          <w:rFonts w:ascii="Arial" w:hAnsi="Arial" w:cs="Arial"/>
          <w:color w:val="222A35" w:themeColor="text2" w:themeShade="80"/>
          <w:sz w:val="24"/>
          <w:szCs w:val="24"/>
          <w:lang w:val="fr-FR"/>
        </w:rPr>
        <w:t xml:space="preserve"> </w:t>
      </w:r>
      <w:r w:rsidRPr="007A0495">
        <w:rPr>
          <w:rFonts w:ascii="Arial" w:hAnsi="Arial" w:cs="Arial"/>
          <w:color w:val="222A35" w:themeColor="text2" w:themeShade="80"/>
          <w:sz w:val="24"/>
          <w:szCs w:val="24"/>
          <w:lang w:val="fr-FR"/>
        </w:rPr>
        <w:t>nouvelles estimations fiscales qui dégagent une somme disponible de 127 millions ;</w:t>
      </w:r>
    </w:p>
    <w:p w14:paraId="4F6B066B" w14:textId="676EA0D8" w:rsidR="00C606A8" w:rsidRPr="00726627" w:rsidRDefault="00C606A8" w:rsidP="00597A4D">
      <w:pPr>
        <w:pStyle w:val="Paragraphedeliste"/>
        <w:numPr>
          <w:ilvl w:val="0"/>
          <w:numId w:val="7"/>
        </w:numPr>
        <w:spacing w:before="120" w:after="120" w:line="240" w:lineRule="auto"/>
        <w:ind w:left="425" w:right="113" w:hanging="425"/>
        <w:contextualSpacing w:val="0"/>
        <w:jc w:val="both"/>
        <w:rPr>
          <w:rFonts w:ascii="Arial" w:hAnsi="Arial" w:cs="Arial"/>
          <w:b/>
          <w:color w:val="222A35" w:themeColor="text2" w:themeShade="80"/>
          <w:sz w:val="24"/>
          <w:szCs w:val="24"/>
          <w:lang w:val="fr-FR"/>
        </w:rPr>
      </w:pPr>
      <w:r w:rsidRPr="00C606A8">
        <w:rPr>
          <w:rFonts w:ascii="Arial" w:hAnsi="Arial" w:cs="Arial"/>
          <w:b/>
          <w:color w:val="222A35" w:themeColor="text2" w:themeShade="80"/>
          <w:sz w:val="24"/>
          <w:szCs w:val="24"/>
          <w:lang w:val="fr-FR"/>
        </w:rPr>
        <w:t xml:space="preserve">Elle </w:t>
      </w:r>
      <w:r>
        <w:rPr>
          <w:rFonts w:ascii="Arial" w:hAnsi="Arial" w:cs="Arial"/>
          <w:color w:val="222A35" w:themeColor="text2" w:themeShade="80"/>
          <w:sz w:val="24"/>
          <w:szCs w:val="24"/>
          <w:lang w:val="fr-FR"/>
        </w:rPr>
        <w:t xml:space="preserve">décide de suspendre les actions de lutte et </w:t>
      </w:r>
      <w:r w:rsidRPr="00C606A8">
        <w:rPr>
          <w:rFonts w:ascii="Arial" w:hAnsi="Arial" w:cs="Arial"/>
          <w:color w:val="222A35" w:themeColor="text2" w:themeShade="80"/>
          <w:sz w:val="24"/>
          <w:szCs w:val="24"/>
          <w:lang w:val="fr-FR"/>
        </w:rPr>
        <w:t>de grè</w:t>
      </w:r>
      <w:r>
        <w:rPr>
          <w:rFonts w:ascii="Arial" w:hAnsi="Arial" w:cs="Arial"/>
          <w:color w:val="222A35" w:themeColor="text2" w:themeShade="80"/>
          <w:sz w:val="24"/>
          <w:szCs w:val="24"/>
          <w:lang w:val="fr-FR"/>
        </w:rPr>
        <w:t xml:space="preserve">ve dès la signature de l’accord </w:t>
      </w:r>
      <w:r>
        <w:rPr>
          <w:rFonts w:ascii="Arial" w:hAnsi="Arial" w:cs="Arial"/>
          <w:b/>
          <w:color w:val="222A35" w:themeColor="text2" w:themeShade="80"/>
          <w:sz w:val="24"/>
          <w:szCs w:val="24"/>
          <w:lang w:val="fr-FR"/>
        </w:rPr>
        <w:t>jusqu’au 16 déc</w:t>
      </w:r>
      <w:r w:rsidRPr="00C606A8">
        <w:rPr>
          <w:rFonts w:ascii="Arial" w:hAnsi="Arial" w:cs="Arial"/>
          <w:b/>
          <w:color w:val="222A35" w:themeColor="text2" w:themeShade="80"/>
          <w:sz w:val="24"/>
          <w:szCs w:val="24"/>
          <w:lang w:val="fr-FR"/>
        </w:rPr>
        <w:t>embre</w:t>
      </w:r>
      <w:r w:rsidRPr="00C606A8">
        <w:rPr>
          <w:rFonts w:ascii="Arial" w:hAnsi="Arial" w:cs="Arial"/>
          <w:color w:val="222A35" w:themeColor="text2" w:themeShade="80"/>
          <w:sz w:val="24"/>
          <w:szCs w:val="24"/>
          <w:lang w:val="fr-FR"/>
        </w:rPr>
        <w:t xml:space="preserve"> 2022 (fin du débat budgétaire au Grand Conseil), ensuite de quoi le Cartel statuera en fonction du budget voté (ou pas), de la prise en compte de ses revendications, et en particulier des nouveaux postes obtenus</w:t>
      </w:r>
      <w:r w:rsidR="001F6CD6">
        <w:rPr>
          <w:rFonts w:ascii="Arial" w:hAnsi="Arial" w:cs="Arial"/>
          <w:color w:val="222A35" w:themeColor="text2" w:themeShade="80"/>
          <w:sz w:val="24"/>
          <w:szCs w:val="24"/>
          <w:lang w:val="fr-FR"/>
        </w:rPr>
        <w:t> ;</w:t>
      </w:r>
    </w:p>
    <w:p w14:paraId="1A1D6007" w14:textId="2FD3148C" w:rsidR="00726627" w:rsidRPr="00D64568" w:rsidRDefault="00726627" w:rsidP="00597A4D">
      <w:pPr>
        <w:pStyle w:val="Paragraphedeliste"/>
        <w:numPr>
          <w:ilvl w:val="0"/>
          <w:numId w:val="7"/>
        </w:numPr>
        <w:spacing w:before="120" w:after="120" w:line="240" w:lineRule="auto"/>
        <w:ind w:left="425" w:right="113" w:hanging="425"/>
        <w:contextualSpacing w:val="0"/>
        <w:jc w:val="both"/>
        <w:rPr>
          <w:rFonts w:ascii="Arial" w:hAnsi="Arial" w:cs="Arial"/>
          <w:b/>
          <w:color w:val="222A35" w:themeColor="text2" w:themeShade="80"/>
          <w:sz w:val="24"/>
          <w:szCs w:val="24"/>
          <w:lang w:val="fr-FR"/>
        </w:rPr>
      </w:pPr>
      <w:r>
        <w:rPr>
          <w:rFonts w:ascii="Arial" w:hAnsi="Arial" w:cs="Arial"/>
          <w:b/>
          <w:color w:val="222A35" w:themeColor="text2" w:themeShade="80"/>
          <w:sz w:val="24"/>
          <w:szCs w:val="24"/>
          <w:lang w:val="fr-FR"/>
        </w:rPr>
        <w:t xml:space="preserve">Elle prend note </w:t>
      </w:r>
      <w:r w:rsidRPr="00D64568">
        <w:rPr>
          <w:rFonts w:ascii="Arial" w:hAnsi="Arial" w:cs="Arial"/>
          <w:color w:val="222A35" w:themeColor="text2" w:themeShade="80"/>
          <w:sz w:val="24"/>
          <w:szCs w:val="24"/>
          <w:lang w:val="fr-FR"/>
        </w:rPr>
        <w:t>de l’intention du Conseil d’Etat de prévoir des amendements concernant le financement plein des coûts énergétiques et de la subvention intégra</w:t>
      </w:r>
      <w:r w:rsidR="00D64568" w:rsidRPr="00D64568">
        <w:rPr>
          <w:rFonts w:ascii="Arial" w:hAnsi="Arial" w:cs="Arial"/>
          <w:color w:val="222A35" w:themeColor="text2" w:themeShade="80"/>
          <w:sz w:val="24"/>
          <w:szCs w:val="24"/>
          <w:lang w:val="fr-FR"/>
        </w:rPr>
        <w:t>le</w:t>
      </w:r>
      <w:r w:rsidRPr="00D64568">
        <w:rPr>
          <w:rFonts w:ascii="Arial" w:hAnsi="Arial" w:cs="Arial"/>
          <w:color w:val="222A35" w:themeColor="text2" w:themeShade="80"/>
          <w:sz w:val="24"/>
          <w:szCs w:val="24"/>
          <w:lang w:val="fr-FR"/>
        </w:rPr>
        <w:t xml:space="preserve"> des mécanismes salariaux dans les entités subventionnées</w:t>
      </w:r>
      <w:r w:rsidR="00107B35">
        <w:rPr>
          <w:rFonts w:ascii="Arial" w:hAnsi="Arial" w:cs="Arial"/>
          <w:color w:val="222A35" w:themeColor="text2" w:themeShade="80"/>
          <w:sz w:val="24"/>
          <w:szCs w:val="24"/>
          <w:lang w:val="fr-FR"/>
        </w:rPr>
        <w:t>,</w:t>
      </w:r>
      <w:r w:rsidR="00D64568" w:rsidRPr="00D64568">
        <w:rPr>
          <w:rFonts w:ascii="Arial" w:hAnsi="Arial" w:cs="Arial"/>
          <w:color w:val="222A35" w:themeColor="text2" w:themeShade="80"/>
          <w:sz w:val="24"/>
          <w:szCs w:val="24"/>
          <w:lang w:val="fr-FR"/>
        </w:rPr>
        <w:t xml:space="preserve"> et souhaite obtenir des garanties à cet égard</w:t>
      </w:r>
      <w:r w:rsidRPr="00D64568">
        <w:rPr>
          <w:rFonts w:ascii="Arial" w:hAnsi="Arial" w:cs="Arial"/>
          <w:color w:val="222A35" w:themeColor="text2" w:themeShade="80"/>
          <w:sz w:val="24"/>
          <w:szCs w:val="24"/>
          <w:lang w:val="fr-FR"/>
        </w:rPr>
        <w:t> ;</w:t>
      </w:r>
    </w:p>
    <w:p w14:paraId="1821F26D" w14:textId="152C80B9" w:rsidR="001F6CD6" w:rsidRPr="00C606A8" w:rsidRDefault="002669D1" w:rsidP="00597A4D">
      <w:pPr>
        <w:pStyle w:val="Paragraphedeliste"/>
        <w:numPr>
          <w:ilvl w:val="0"/>
          <w:numId w:val="7"/>
        </w:numPr>
        <w:spacing w:before="120" w:after="120" w:line="240" w:lineRule="auto"/>
        <w:ind w:left="426" w:right="113" w:hanging="426"/>
        <w:jc w:val="both"/>
        <w:rPr>
          <w:rFonts w:ascii="Arial" w:hAnsi="Arial" w:cs="Arial"/>
          <w:b/>
          <w:color w:val="222A35" w:themeColor="text2" w:themeShade="80"/>
          <w:sz w:val="24"/>
          <w:szCs w:val="24"/>
          <w:lang w:val="fr-FR"/>
        </w:rPr>
      </w:pPr>
      <w:r>
        <w:rPr>
          <w:rFonts w:ascii="Arial" w:hAnsi="Arial" w:cs="Arial"/>
          <w:b/>
          <w:color w:val="222A35" w:themeColor="text2" w:themeShade="80"/>
          <w:sz w:val="24"/>
          <w:szCs w:val="24"/>
          <w:lang w:val="fr-FR"/>
        </w:rPr>
        <w:t xml:space="preserve">Elle </w:t>
      </w:r>
      <w:r w:rsidR="00726627">
        <w:rPr>
          <w:rFonts w:ascii="Arial" w:hAnsi="Arial" w:cs="Arial"/>
          <w:b/>
          <w:color w:val="222A35" w:themeColor="text2" w:themeShade="80"/>
          <w:sz w:val="24"/>
          <w:szCs w:val="24"/>
          <w:lang w:val="fr-FR"/>
        </w:rPr>
        <w:t xml:space="preserve">prend acte </w:t>
      </w:r>
      <w:r w:rsidR="00726627" w:rsidRPr="00D64568">
        <w:rPr>
          <w:rFonts w:ascii="Arial" w:hAnsi="Arial" w:cs="Arial"/>
          <w:color w:val="222A35" w:themeColor="text2" w:themeShade="80"/>
          <w:sz w:val="24"/>
          <w:szCs w:val="24"/>
          <w:lang w:val="fr-FR"/>
        </w:rPr>
        <w:t xml:space="preserve">que le Conseil d’Etat prévoit de nouvelles </w:t>
      </w:r>
      <w:r w:rsidRPr="00D64568">
        <w:rPr>
          <w:rFonts w:ascii="Arial" w:hAnsi="Arial" w:cs="Arial"/>
          <w:color w:val="222A35" w:themeColor="text2" w:themeShade="80"/>
          <w:sz w:val="24"/>
          <w:szCs w:val="24"/>
          <w:lang w:val="fr-FR"/>
        </w:rPr>
        <w:t>mesures</w:t>
      </w:r>
      <w:r w:rsidR="00726627" w:rsidRPr="00D64568">
        <w:rPr>
          <w:rFonts w:ascii="Arial" w:hAnsi="Arial" w:cs="Arial"/>
          <w:color w:val="222A35" w:themeColor="text2" w:themeShade="80"/>
          <w:sz w:val="24"/>
          <w:szCs w:val="24"/>
          <w:lang w:val="fr-FR"/>
        </w:rPr>
        <w:t xml:space="preserve"> </w:t>
      </w:r>
      <w:r w:rsidRPr="00D64568">
        <w:rPr>
          <w:rFonts w:ascii="Arial" w:hAnsi="Arial" w:cs="Arial"/>
          <w:color w:val="222A35" w:themeColor="text2" w:themeShade="80"/>
          <w:sz w:val="24"/>
          <w:szCs w:val="24"/>
          <w:lang w:val="fr-FR"/>
        </w:rPr>
        <w:t>destinées à la population</w:t>
      </w:r>
      <w:r w:rsidR="00726627" w:rsidRPr="00D64568">
        <w:rPr>
          <w:rFonts w:ascii="Arial" w:hAnsi="Arial" w:cs="Arial"/>
          <w:color w:val="222A35" w:themeColor="text2" w:themeShade="80"/>
          <w:sz w:val="24"/>
          <w:szCs w:val="24"/>
          <w:lang w:val="fr-FR"/>
        </w:rPr>
        <w:t xml:space="preserve"> prises sur le montant des 127 millions et souhaite obtenir des précisions</w:t>
      </w:r>
      <w:r w:rsidR="00D64568" w:rsidRPr="00D64568">
        <w:rPr>
          <w:rFonts w:ascii="Arial" w:hAnsi="Arial" w:cs="Arial"/>
          <w:color w:val="222A35" w:themeColor="text2" w:themeShade="80"/>
          <w:sz w:val="24"/>
          <w:szCs w:val="24"/>
          <w:lang w:val="fr-FR"/>
        </w:rPr>
        <w:t xml:space="preserve"> à ce sujet</w:t>
      </w:r>
      <w:r w:rsidR="00726627" w:rsidRPr="00D64568">
        <w:rPr>
          <w:rFonts w:ascii="Arial" w:hAnsi="Arial" w:cs="Arial"/>
          <w:color w:val="222A35" w:themeColor="text2" w:themeShade="80"/>
          <w:sz w:val="24"/>
          <w:szCs w:val="24"/>
          <w:lang w:val="fr-FR"/>
        </w:rPr>
        <w:t>.</w:t>
      </w:r>
    </w:p>
    <w:p w14:paraId="31DA3281" w14:textId="65377A08" w:rsidR="007A0495" w:rsidRDefault="007A0495" w:rsidP="00AB7FAA">
      <w:pPr>
        <w:spacing w:before="120" w:after="120" w:line="240" w:lineRule="auto"/>
        <w:ind w:right="113"/>
        <w:jc w:val="both"/>
        <w:rPr>
          <w:rFonts w:ascii="Arial" w:hAnsi="Arial" w:cs="Arial"/>
          <w:color w:val="222A35" w:themeColor="text2" w:themeShade="80"/>
          <w:sz w:val="24"/>
          <w:szCs w:val="24"/>
          <w:lang w:val="fr-FR"/>
        </w:rPr>
      </w:pPr>
    </w:p>
    <w:p w14:paraId="6B968A40" w14:textId="4917B731" w:rsidR="008B6BD6" w:rsidRPr="00B469FC" w:rsidRDefault="008B6BD6" w:rsidP="00AB7FAA">
      <w:pPr>
        <w:spacing w:before="120" w:after="120" w:line="240" w:lineRule="auto"/>
        <w:ind w:right="113"/>
        <w:jc w:val="both"/>
        <w:rPr>
          <w:rFonts w:ascii="Arial" w:hAnsi="Arial" w:cs="Arial"/>
          <w:color w:val="222A35" w:themeColor="text2" w:themeShade="80"/>
          <w:sz w:val="24"/>
          <w:szCs w:val="24"/>
          <w:lang w:val="fr-FR"/>
        </w:rPr>
      </w:pPr>
      <w:r>
        <w:rPr>
          <w:rFonts w:ascii="Arial" w:hAnsi="Arial" w:cs="Arial"/>
          <w:color w:val="222A35" w:themeColor="text2" w:themeShade="80"/>
          <w:sz w:val="24"/>
          <w:szCs w:val="24"/>
          <w:lang w:val="fr-FR"/>
        </w:rPr>
        <w:t xml:space="preserve">En outre, </w:t>
      </w:r>
      <w:r w:rsidRPr="00B469FC">
        <w:rPr>
          <w:rFonts w:ascii="Arial" w:hAnsi="Arial" w:cs="Arial"/>
          <w:b/>
          <w:color w:val="222A35" w:themeColor="text2" w:themeShade="80"/>
          <w:sz w:val="24"/>
          <w:szCs w:val="24"/>
          <w:lang w:val="fr-FR"/>
        </w:rPr>
        <w:t>l’AD</w:t>
      </w:r>
      <w:r w:rsidR="00B469FC" w:rsidRPr="00B469FC">
        <w:rPr>
          <w:rFonts w:ascii="Arial" w:hAnsi="Arial" w:cs="Arial"/>
          <w:b/>
          <w:color w:val="222A35" w:themeColor="text2" w:themeShade="80"/>
          <w:sz w:val="24"/>
          <w:szCs w:val="24"/>
          <w:lang w:val="fr-FR"/>
        </w:rPr>
        <w:t xml:space="preserve"> </w:t>
      </w:r>
      <w:r w:rsidRPr="00B469FC">
        <w:rPr>
          <w:rFonts w:ascii="Arial" w:eastAsia="Times" w:hAnsi="Arial" w:cs="Arial"/>
          <w:b/>
          <w:sz w:val="24"/>
          <w:szCs w:val="24"/>
        </w:rPr>
        <w:t xml:space="preserve">rappelle </w:t>
      </w:r>
      <w:r>
        <w:rPr>
          <w:rFonts w:ascii="Arial" w:eastAsia="Times" w:hAnsi="Arial" w:cs="Arial"/>
          <w:sz w:val="24"/>
          <w:szCs w:val="24"/>
        </w:rPr>
        <w:t xml:space="preserve">que l’indexation 2022 de 0,9% n’a pas été octroyée et que l’employeur, le Conseil d’Etat, n’a ouvert </w:t>
      </w:r>
      <w:r w:rsidR="00597A4D">
        <w:rPr>
          <w:rFonts w:ascii="Arial" w:eastAsia="Times" w:hAnsi="Arial" w:cs="Arial"/>
          <w:sz w:val="24"/>
          <w:szCs w:val="24"/>
        </w:rPr>
        <w:t>aucune consultation à ce sujet.</w:t>
      </w:r>
    </w:p>
    <w:p w14:paraId="1CC932C5" w14:textId="77777777" w:rsidR="00071BBC" w:rsidRDefault="00071BBC" w:rsidP="00AB7FAA">
      <w:pPr>
        <w:autoSpaceDE w:val="0"/>
        <w:autoSpaceDN w:val="0"/>
        <w:adjustRightInd w:val="0"/>
        <w:spacing w:after="120" w:line="240" w:lineRule="auto"/>
        <w:jc w:val="both"/>
        <w:rPr>
          <w:rFonts w:ascii="Arial" w:eastAsia="Times" w:hAnsi="Arial" w:cs="Arial"/>
          <w:sz w:val="24"/>
          <w:szCs w:val="24"/>
        </w:rPr>
      </w:pPr>
    </w:p>
    <w:p w14:paraId="1315C4AC" w14:textId="222CE7B8" w:rsidR="00B469FC" w:rsidRPr="00071BBC" w:rsidRDefault="00B469FC" w:rsidP="00071BB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60" w:after="0" w:line="240" w:lineRule="auto"/>
        <w:jc w:val="both"/>
        <w:rPr>
          <w:rFonts w:ascii="Arial" w:eastAsia="Times" w:hAnsi="Arial" w:cs="Arial"/>
          <w:sz w:val="28"/>
          <w:szCs w:val="28"/>
        </w:rPr>
      </w:pPr>
      <w:r w:rsidRPr="00071BBC">
        <w:rPr>
          <w:rFonts w:ascii="Arial" w:hAnsi="Arial" w:cs="Arial"/>
          <w:b/>
          <w:color w:val="222A35" w:themeColor="text2" w:themeShade="80"/>
          <w:sz w:val="28"/>
          <w:szCs w:val="28"/>
          <w:lang w:val="fr-FR"/>
        </w:rPr>
        <w:t>L’AD donne mandat</w:t>
      </w:r>
      <w:r w:rsidRPr="00071BBC">
        <w:rPr>
          <w:rFonts w:ascii="Arial" w:hAnsi="Arial" w:cs="Arial"/>
          <w:color w:val="222A35" w:themeColor="text2" w:themeShade="80"/>
          <w:sz w:val="28"/>
          <w:szCs w:val="28"/>
          <w:lang w:val="fr-FR"/>
        </w:rPr>
        <w:t xml:space="preserve"> aux représentant</w:t>
      </w:r>
      <w:r w:rsidRPr="00071BBC">
        <w:rPr>
          <w:rFonts w:ascii="Arial" w:eastAsia="Times" w:hAnsi="Arial" w:cs="Arial"/>
          <w:sz w:val="28"/>
          <w:szCs w:val="28"/>
        </w:rPr>
        <w:t>·es du Cartel pour négocier ce qui précède et obtenir un accord qui soit le plus favorable possible pour le personnel de la fonction publique, et d’en rendre compte aux instances.</w:t>
      </w:r>
    </w:p>
    <w:p w14:paraId="3A48F5A6" w14:textId="77777777" w:rsidR="00071BBC" w:rsidRDefault="00071BBC" w:rsidP="006C6B05">
      <w:pPr>
        <w:spacing w:before="120" w:after="0"/>
        <w:ind w:right="113"/>
        <w:jc w:val="center"/>
        <w:rPr>
          <w:rFonts w:ascii="Arial" w:hAnsi="Arial" w:cs="Arial"/>
          <w:b/>
          <w:bCs/>
          <w:i/>
          <w:iCs/>
          <w:color w:val="C00000"/>
          <w:sz w:val="24"/>
          <w:szCs w:val="24"/>
        </w:rPr>
      </w:pPr>
    </w:p>
    <w:p w14:paraId="2038E337" w14:textId="456BBCD2" w:rsidR="00810397" w:rsidRPr="00AF1123" w:rsidRDefault="00071BBC" w:rsidP="006C6B05">
      <w:pPr>
        <w:spacing w:before="120" w:after="0"/>
        <w:ind w:right="113"/>
        <w:jc w:val="center"/>
        <w:rPr>
          <w:rFonts w:ascii="Arial" w:hAnsi="Arial" w:cs="Arial"/>
          <w:i/>
          <w:iCs/>
          <w:sz w:val="24"/>
          <w:szCs w:val="24"/>
        </w:rPr>
      </w:pPr>
      <w:r>
        <w:rPr>
          <w:rFonts w:ascii="Arial" w:hAnsi="Arial" w:cs="Arial"/>
          <w:b/>
          <w:bCs/>
          <w:i/>
          <w:iCs/>
          <w:color w:val="C00000"/>
          <w:sz w:val="24"/>
          <w:szCs w:val="24"/>
        </w:rPr>
        <w:t>Prise de position</w:t>
      </w:r>
      <w:r w:rsidR="003C458F" w:rsidRPr="0094326B">
        <w:rPr>
          <w:rFonts w:ascii="Arial" w:hAnsi="Arial" w:cs="Arial"/>
          <w:b/>
          <w:bCs/>
          <w:i/>
          <w:iCs/>
          <w:color w:val="C00000"/>
          <w:sz w:val="24"/>
          <w:szCs w:val="24"/>
        </w:rPr>
        <w:t xml:space="preserve"> adoptée </w:t>
      </w:r>
      <w:r w:rsidR="00D64568">
        <w:rPr>
          <w:rFonts w:ascii="Arial" w:hAnsi="Arial" w:cs="Arial"/>
          <w:b/>
          <w:bCs/>
          <w:i/>
          <w:iCs/>
          <w:color w:val="C00000"/>
          <w:sz w:val="24"/>
          <w:szCs w:val="24"/>
        </w:rPr>
        <w:t>à l’unanimité (1 abstention)</w:t>
      </w:r>
    </w:p>
    <w:sectPr w:rsidR="00810397" w:rsidRPr="00AF1123" w:rsidSect="00DF11B7">
      <w:footerReference w:type="default" r:id="rId9"/>
      <w:pgSz w:w="11906" w:h="16838" w:code="9"/>
      <w:pgMar w:top="851" w:right="1134" w:bottom="851" w:left="1134" w:header="454" w:footer="454"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41DA" w14:textId="77777777" w:rsidR="00830B04" w:rsidRDefault="00830B04" w:rsidP="008C0FA8">
      <w:pPr>
        <w:spacing w:after="0" w:line="240" w:lineRule="auto"/>
      </w:pPr>
      <w:r>
        <w:separator/>
      </w:r>
    </w:p>
  </w:endnote>
  <w:endnote w:type="continuationSeparator" w:id="0">
    <w:p w14:paraId="581B098A" w14:textId="77777777" w:rsidR="00830B04" w:rsidRDefault="00830B04" w:rsidP="008C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584C" w14:textId="77777777" w:rsidR="006E2AFD" w:rsidRPr="001E2F06" w:rsidRDefault="006E2AFD" w:rsidP="006E2AFD">
    <w:pPr>
      <w:pBdr>
        <w:top w:val="single" w:sz="4" w:space="1" w:color="D73407"/>
      </w:pBdr>
      <w:spacing w:after="0" w:line="240" w:lineRule="auto"/>
      <w:jc w:val="center"/>
      <w:rPr>
        <w:rFonts w:ascii="Arial Narrow" w:eastAsia="Times New Roman" w:hAnsi="Arial Narrow"/>
        <w:b/>
        <w:color w:val="D73407"/>
        <w:spacing w:val="4"/>
        <w:sz w:val="20"/>
      </w:rPr>
    </w:pPr>
    <w:r w:rsidRPr="001E2F06">
      <w:rPr>
        <w:rFonts w:ascii="Arial Narrow" w:eastAsia="Times New Roman" w:hAnsi="Arial Narrow" w:cs="ArialNarrow-Bold"/>
        <w:b/>
        <w:color w:val="D73407"/>
        <w:spacing w:val="4"/>
        <w:sz w:val="20"/>
        <w:szCs w:val="20"/>
      </w:rPr>
      <w:t>CARTEL INTERSYNDICAL du PERSONNEL de l’ÉTAT et du SECTEUR SUBVENTIONNÉ</w:t>
    </w:r>
  </w:p>
  <w:p w14:paraId="433D4795" w14:textId="4981F333" w:rsidR="006E2AFD" w:rsidRPr="0094326B" w:rsidRDefault="006E2AFD" w:rsidP="006E2AFD">
    <w:pPr>
      <w:spacing w:after="0" w:line="200" w:lineRule="exact"/>
      <w:jc w:val="center"/>
      <w:rPr>
        <w:rFonts w:ascii="Arial Narrow" w:eastAsia="Times New Roman" w:hAnsi="Arial Narrow"/>
        <w:color w:val="D73407"/>
        <w:sz w:val="19"/>
        <w:szCs w:val="19"/>
      </w:rPr>
    </w:pPr>
    <w:r w:rsidRPr="0094326B">
      <w:rPr>
        <w:rFonts w:ascii="Arial Narrow" w:eastAsia="Times New Roman" w:hAnsi="Arial Narrow" w:cs="ArialNarrow-Bold"/>
        <w:color w:val="D73407"/>
        <w:sz w:val="19"/>
        <w:szCs w:val="19"/>
      </w:rPr>
      <w:t>AGEEP – FAMCO – FAPCEGM/HEM – SEV – SIT– SPG – SPJ – SSP – UFAC –</w:t>
    </w:r>
    <w:r w:rsidR="00BF0C9A" w:rsidRPr="0094326B">
      <w:rPr>
        <w:rFonts w:ascii="Arial Narrow" w:eastAsia="Times New Roman" w:hAnsi="Arial Narrow" w:cs="ArialNarrow-Bold"/>
        <w:color w:val="D73407"/>
        <w:sz w:val="19"/>
        <w:szCs w:val="19"/>
      </w:rPr>
      <w:t xml:space="preserve"> UFPG –</w:t>
    </w:r>
    <w:r w:rsidRPr="0094326B">
      <w:rPr>
        <w:rFonts w:ascii="Arial Narrow" w:eastAsia="Times New Roman" w:hAnsi="Arial Narrow" w:cs="ArialNarrow-Bold"/>
        <w:color w:val="D73407"/>
        <w:sz w:val="19"/>
        <w:szCs w:val="19"/>
      </w:rPr>
      <w:t xml:space="preserve"> UNION – UPCP</w:t>
    </w:r>
  </w:p>
  <w:p w14:paraId="20EFEF28" w14:textId="77777777" w:rsidR="006E2AFD" w:rsidRPr="001B2E88" w:rsidRDefault="006E2AFD" w:rsidP="006E2AFD">
    <w:pPr>
      <w:pStyle w:val="Pieddepage"/>
      <w:spacing w:line="200" w:lineRule="exact"/>
      <w:jc w:val="center"/>
      <w:rPr>
        <w:rFonts w:ascii="Arial Narrow" w:eastAsia="Times New Roman" w:hAnsi="Arial Narrow" w:cs="ArialNarrow-Bold"/>
        <w:color w:val="D73407"/>
        <w:sz w:val="19"/>
        <w:szCs w:val="19"/>
      </w:rPr>
    </w:pPr>
    <w:r>
      <w:rPr>
        <w:rFonts w:ascii="Arial Narrow" w:eastAsia="Times New Roman" w:hAnsi="Arial Narrow" w:cs="ArialNarrow-Bold"/>
        <w:color w:val="D73407"/>
        <w:sz w:val="19"/>
        <w:szCs w:val="19"/>
      </w:rPr>
      <w:t>14, boulevard Georges-Favon – 1204 Genève</w:t>
    </w:r>
    <w:r w:rsidRPr="001E2F06">
      <w:rPr>
        <w:rFonts w:ascii="Arial Narrow" w:eastAsia="Times New Roman" w:hAnsi="Arial Narrow" w:cs="ArialNarrow-Bold"/>
        <w:color w:val="D73407"/>
        <w:sz w:val="19"/>
        <w:szCs w:val="19"/>
      </w:rPr>
      <w:t xml:space="preserve"> – www.cartel-ge.ch – bureau@cartel-ge.ch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3EED" w14:textId="77777777" w:rsidR="00830B04" w:rsidRDefault="00830B04" w:rsidP="008C0FA8">
      <w:pPr>
        <w:spacing w:after="0" w:line="240" w:lineRule="auto"/>
      </w:pPr>
      <w:r>
        <w:separator/>
      </w:r>
    </w:p>
  </w:footnote>
  <w:footnote w:type="continuationSeparator" w:id="0">
    <w:p w14:paraId="566F470B" w14:textId="77777777" w:rsidR="00830B04" w:rsidRDefault="00830B04" w:rsidP="008C0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CE8"/>
    <w:multiLevelType w:val="hybridMultilevel"/>
    <w:tmpl w:val="BAC48F32"/>
    <w:lvl w:ilvl="0" w:tplc="2E92F1D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D6B010C"/>
    <w:multiLevelType w:val="hybridMultilevel"/>
    <w:tmpl w:val="AB18506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1ED7322"/>
    <w:multiLevelType w:val="hybridMultilevel"/>
    <w:tmpl w:val="4AAE5E02"/>
    <w:lvl w:ilvl="0" w:tplc="100C0005">
      <w:start w:val="1"/>
      <w:numFmt w:val="bullet"/>
      <w:lvlText w:val=""/>
      <w:lvlJc w:val="left"/>
      <w:pPr>
        <w:ind w:left="862" w:hanging="360"/>
      </w:pPr>
      <w:rPr>
        <w:rFonts w:ascii="Wingdings" w:hAnsi="Wingdings" w:hint="default"/>
      </w:rPr>
    </w:lvl>
    <w:lvl w:ilvl="1" w:tplc="100C0003">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3" w15:restartNumberingAfterBreak="0">
    <w:nsid w:val="44A94420"/>
    <w:multiLevelType w:val="hybridMultilevel"/>
    <w:tmpl w:val="CE06372A"/>
    <w:lvl w:ilvl="0" w:tplc="3C5AC9DC">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D587124"/>
    <w:multiLevelType w:val="hybridMultilevel"/>
    <w:tmpl w:val="2E0A88A2"/>
    <w:lvl w:ilvl="0" w:tplc="2E92F1DA">
      <w:start w:val="1"/>
      <w:numFmt w:val="decimal"/>
      <w:lvlText w:val="%1."/>
      <w:lvlJc w:val="left"/>
      <w:pPr>
        <w:ind w:left="135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3274ACA"/>
    <w:multiLevelType w:val="hybridMultilevel"/>
    <w:tmpl w:val="2F52CAA2"/>
    <w:lvl w:ilvl="0" w:tplc="2E92F1D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EFE0C4A"/>
    <w:multiLevelType w:val="hybridMultilevel"/>
    <w:tmpl w:val="57281320"/>
    <w:lvl w:ilvl="0" w:tplc="100C0005">
      <w:start w:val="1"/>
      <w:numFmt w:val="bullet"/>
      <w:lvlText w:val=""/>
      <w:lvlJc w:val="left"/>
      <w:pPr>
        <w:ind w:left="720" w:hanging="360"/>
      </w:pPr>
      <w:rPr>
        <w:rFonts w:ascii="Wingdings" w:hAnsi="Wingdings" w:hint="default"/>
      </w:rPr>
    </w:lvl>
    <w:lvl w:ilvl="1" w:tplc="100C0003">
      <w:start w:val="1"/>
      <w:numFmt w:val="bullet"/>
      <w:lvlText w:val="o"/>
      <w:lvlJc w:val="left"/>
      <w:pPr>
        <w:ind w:left="1069"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77372D6"/>
    <w:multiLevelType w:val="hybridMultilevel"/>
    <w:tmpl w:val="B018F5A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C116EA6"/>
    <w:multiLevelType w:val="hybridMultilevel"/>
    <w:tmpl w:val="5EAC5AE0"/>
    <w:lvl w:ilvl="0" w:tplc="100C0001">
      <w:start w:val="1"/>
      <w:numFmt w:val="bullet"/>
      <w:lvlText w:val=""/>
      <w:lvlJc w:val="left"/>
      <w:pPr>
        <w:ind w:left="1211"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num w:numId="1" w16cid:durableId="432821526">
    <w:abstractNumId w:val="6"/>
  </w:num>
  <w:num w:numId="2" w16cid:durableId="1372194906">
    <w:abstractNumId w:val="8"/>
  </w:num>
  <w:num w:numId="3" w16cid:durableId="392431362">
    <w:abstractNumId w:val="4"/>
  </w:num>
  <w:num w:numId="4" w16cid:durableId="588738373">
    <w:abstractNumId w:val="3"/>
  </w:num>
  <w:num w:numId="5" w16cid:durableId="701708314">
    <w:abstractNumId w:val="7"/>
  </w:num>
  <w:num w:numId="6" w16cid:durableId="176384128">
    <w:abstractNumId w:val="2"/>
  </w:num>
  <w:num w:numId="7" w16cid:durableId="1181894687">
    <w:abstractNumId w:val="5"/>
  </w:num>
  <w:num w:numId="8" w16cid:durableId="1036588361">
    <w:abstractNumId w:val="0"/>
  </w:num>
  <w:num w:numId="9" w16cid:durableId="253634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A8"/>
    <w:rsid w:val="00013E4A"/>
    <w:rsid w:val="00015986"/>
    <w:rsid w:val="00023B0E"/>
    <w:rsid w:val="000439B6"/>
    <w:rsid w:val="0005127D"/>
    <w:rsid w:val="00071BBC"/>
    <w:rsid w:val="000856BD"/>
    <w:rsid w:val="000B082A"/>
    <w:rsid w:val="000C2E0E"/>
    <w:rsid w:val="000E0096"/>
    <w:rsid w:val="000F19DE"/>
    <w:rsid w:val="001072B7"/>
    <w:rsid w:val="0010736C"/>
    <w:rsid w:val="00107B35"/>
    <w:rsid w:val="00127338"/>
    <w:rsid w:val="001373D9"/>
    <w:rsid w:val="00162334"/>
    <w:rsid w:val="001856ED"/>
    <w:rsid w:val="0018715A"/>
    <w:rsid w:val="001A483D"/>
    <w:rsid w:val="001C08F8"/>
    <w:rsid w:val="001D499A"/>
    <w:rsid w:val="001E311A"/>
    <w:rsid w:val="001E4BD1"/>
    <w:rsid w:val="001F657D"/>
    <w:rsid w:val="001F6CD6"/>
    <w:rsid w:val="00206772"/>
    <w:rsid w:val="002119CC"/>
    <w:rsid w:val="00232818"/>
    <w:rsid w:val="002329BA"/>
    <w:rsid w:val="00251EC6"/>
    <w:rsid w:val="00254BBA"/>
    <w:rsid w:val="00256158"/>
    <w:rsid w:val="00263B3D"/>
    <w:rsid w:val="002669D1"/>
    <w:rsid w:val="002724AD"/>
    <w:rsid w:val="00275B44"/>
    <w:rsid w:val="002842DF"/>
    <w:rsid w:val="002931E7"/>
    <w:rsid w:val="002939B0"/>
    <w:rsid w:val="002A48DE"/>
    <w:rsid w:val="002B183A"/>
    <w:rsid w:val="002B6CC1"/>
    <w:rsid w:val="002C737A"/>
    <w:rsid w:val="002D477C"/>
    <w:rsid w:val="002E714A"/>
    <w:rsid w:val="002F3780"/>
    <w:rsid w:val="0032011E"/>
    <w:rsid w:val="003401C3"/>
    <w:rsid w:val="003477FF"/>
    <w:rsid w:val="00350FFD"/>
    <w:rsid w:val="003549CB"/>
    <w:rsid w:val="003840ED"/>
    <w:rsid w:val="00390ED8"/>
    <w:rsid w:val="003A0278"/>
    <w:rsid w:val="003A08C6"/>
    <w:rsid w:val="003B078A"/>
    <w:rsid w:val="003B0ED7"/>
    <w:rsid w:val="003C11E6"/>
    <w:rsid w:val="003C2583"/>
    <w:rsid w:val="003C458F"/>
    <w:rsid w:val="003C496E"/>
    <w:rsid w:val="003D3068"/>
    <w:rsid w:val="004104E7"/>
    <w:rsid w:val="0041596C"/>
    <w:rsid w:val="00415EEC"/>
    <w:rsid w:val="00424811"/>
    <w:rsid w:val="00441AD9"/>
    <w:rsid w:val="00463472"/>
    <w:rsid w:val="004645F2"/>
    <w:rsid w:val="00467893"/>
    <w:rsid w:val="00472AE2"/>
    <w:rsid w:val="00492D10"/>
    <w:rsid w:val="004951C6"/>
    <w:rsid w:val="004A3463"/>
    <w:rsid w:val="004C65B0"/>
    <w:rsid w:val="004D0027"/>
    <w:rsid w:val="004D6D95"/>
    <w:rsid w:val="004D7ACD"/>
    <w:rsid w:val="004E7C95"/>
    <w:rsid w:val="004F2533"/>
    <w:rsid w:val="004F3B45"/>
    <w:rsid w:val="00522C5E"/>
    <w:rsid w:val="005546E9"/>
    <w:rsid w:val="0056221A"/>
    <w:rsid w:val="005674F0"/>
    <w:rsid w:val="00567C30"/>
    <w:rsid w:val="005702E9"/>
    <w:rsid w:val="00570EBB"/>
    <w:rsid w:val="00571430"/>
    <w:rsid w:val="00574A46"/>
    <w:rsid w:val="00590282"/>
    <w:rsid w:val="00597A4D"/>
    <w:rsid w:val="005A05D2"/>
    <w:rsid w:val="005A3C23"/>
    <w:rsid w:val="005B6691"/>
    <w:rsid w:val="005C7188"/>
    <w:rsid w:val="005F4C22"/>
    <w:rsid w:val="006369D7"/>
    <w:rsid w:val="00637A97"/>
    <w:rsid w:val="0064150E"/>
    <w:rsid w:val="006439AD"/>
    <w:rsid w:val="00645F3F"/>
    <w:rsid w:val="00662A73"/>
    <w:rsid w:val="00666D8F"/>
    <w:rsid w:val="006817F5"/>
    <w:rsid w:val="0068675C"/>
    <w:rsid w:val="006A2A24"/>
    <w:rsid w:val="006B3612"/>
    <w:rsid w:val="006C5147"/>
    <w:rsid w:val="006C6B05"/>
    <w:rsid w:val="006D7D33"/>
    <w:rsid w:val="006E2AFD"/>
    <w:rsid w:val="006E53AD"/>
    <w:rsid w:val="006F1734"/>
    <w:rsid w:val="006F386B"/>
    <w:rsid w:val="00703DDD"/>
    <w:rsid w:val="007077F5"/>
    <w:rsid w:val="0072038D"/>
    <w:rsid w:val="00721ECD"/>
    <w:rsid w:val="00726627"/>
    <w:rsid w:val="00726A92"/>
    <w:rsid w:val="00727BF5"/>
    <w:rsid w:val="00742757"/>
    <w:rsid w:val="0075796E"/>
    <w:rsid w:val="00760172"/>
    <w:rsid w:val="007678DA"/>
    <w:rsid w:val="007744F5"/>
    <w:rsid w:val="007831EE"/>
    <w:rsid w:val="00784293"/>
    <w:rsid w:val="0079339B"/>
    <w:rsid w:val="007A0495"/>
    <w:rsid w:val="007C255E"/>
    <w:rsid w:val="007C3B96"/>
    <w:rsid w:val="007D0C5D"/>
    <w:rsid w:val="007D24CC"/>
    <w:rsid w:val="007D5EC2"/>
    <w:rsid w:val="007E3D39"/>
    <w:rsid w:val="007E664D"/>
    <w:rsid w:val="00810397"/>
    <w:rsid w:val="00830B04"/>
    <w:rsid w:val="00835D9E"/>
    <w:rsid w:val="008774F5"/>
    <w:rsid w:val="008A5FDB"/>
    <w:rsid w:val="008B6BD6"/>
    <w:rsid w:val="008C0FA8"/>
    <w:rsid w:val="008D3573"/>
    <w:rsid w:val="00913813"/>
    <w:rsid w:val="00926128"/>
    <w:rsid w:val="0094326B"/>
    <w:rsid w:val="009474EE"/>
    <w:rsid w:val="009607F3"/>
    <w:rsid w:val="0096192D"/>
    <w:rsid w:val="00974095"/>
    <w:rsid w:val="00976D1A"/>
    <w:rsid w:val="00992A38"/>
    <w:rsid w:val="009C4FA4"/>
    <w:rsid w:val="009D440D"/>
    <w:rsid w:val="009E133A"/>
    <w:rsid w:val="009E43BF"/>
    <w:rsid w:val="009F0F8F"/>
    <w:rsid w:val="009F7BDC"/>
    <w:rsid w:val="00A2412C"/>
    <w:rsid w:val="00A43EFD"/>
    <w:rsid w:val="00A447AF"/>
    <w:rsid w:val="00A506F7"/>
    <w:rsid w:val="00A54EC5"/>
    <w:rsid w:val="00A60702"/>
    <w:rsid w:val="00A64234"/>
    <w:rsid w:val="00A65B7D"/>
    <w:rsid w:val="00A764ED"/>
    <w:rsid w:val="00A83AAE"/>
    <w:rsid w:val="00AB688E"/>
    <w:rsid w:val="00AB7FAA"/>
    <w:rsid w:val="00AC49A9"/>
    <w:rsid w:val="00AC7186"/>
    <w:rsid w:val="00AD05D2"/>
    <w:rsid w:val="00AD0961"/>
    <w:rsid w:val="00AD65EB"/>
    <w:rsid w:val="00AF1123"/>
    <w:rsid w:val="00B20772"/>
    <w:rsid w:val="00B469FC"/>
    <w:rsid w:val="00B501FB"/>
    <w:rsid w:val="00B62F2E"/>
    <w:rsid w:val="00B8627C"/>
    <w:rsid w:val="00BB7180"/>
    <w:rsid w:val="00BC4CDA"/>
    <w:rsid w:val="00BD20E0"/>
    <w:rsid w:val="00BD3185"/>
    <w:rsid w:val="00BD7611"/>
    <w:rsid w:val="00BE1B39"/>
    <w:rsid w:val="00BE6F88"/>
    <w:rsid w:val="00BF0C9A"/>
    <w:rsid w:val="00BF157D"/>
    <w:rsid w:val="00BF73E3"/>
    <w:rsid w:val="00C36FC4"/>
    <w:rsid w:val="00C606A8"/>
    <w:rsid w:val="00C63D9A"/>
    <w:rsid w:val="00C93CFE"/>
    <w:rsid w:val="00CC3EBA"/>
    <w:rsid w:val="00CD7EC0"/>
    <w:rsid w:val="00CE3F1D"/>
    <w:rsid w:val="00CE4BC1"/>
    <w:rsid w:val="00CF5303"/>
    <w:rsid w:val="00CF766D"/>
    <w:rsid w:val="00D01AE3"/>
    <w:rsid w:val="00D23DFB"/>
    <w:rsid w:val="00D30A37"/>
    <w:rsid w:val="00D416F2"/>
    <w:rsid w:val="00D542B1"/>
    <w:rsid w:val="00D57A29"/>
    <w:rsid w:val="00D64568"/>
    <w:rsid w:val="00D750B6"/>
    <w:rsid w:val="00D93D9A"/>
    <w:rsid w:val="00D97EF6"/>
    <w:rsid w:val="00DC3D04"/>
    <w:rsid w:val="00DC6B5C"/>
    <w:rsid w:val="00DD3125"/>
    <w:rsid w:val="00DD4340"/>
    <w:rsid w:val="00DF11B7"/>
    <w:rsid w:val="00E12A7B"/>
    <w:rsid w:val="00E34F69"/>
    <w:rsid w:val="00E36D57"/>
    <w:rsid w:val="00E75889"/>
    <w:rsid w:val="00E97953"/>
    <w:rsid w:val="00EA0276"/>
    <w:rsid w:val="00EA0C37"/>
    <w:rsid w:val="00EA43C3"/>
    <w:rsid w:val="00EA7BC0"/>
    <w:rsid w:val="00EB03C8"/>
    <w:rsid w:val="00EC0A86"/>
    <w:rsid w:val="00EC1517"/>
    <w:rsid w:val="00EC1665"/>
    <w:rsid w:val="00ED7BC0"/>
    <w:rsid w:val="00EE3ABB"/>
    <w:rsid w:val="00F30D89"/>
    <w:rsid w:val="00F32AA9"/>
    <w:rsid w:val="00F428D7"/>
    <w:rsid w:val="00F55066"/>
    <w:rsid w:val="00F66ABE"/>
    <w:rsid w:val="00F66CE4"/>
    <w:rsid w:val="00FA3E72"/>
    <w:rsid w:val="00FA7330"/>
    <w:rsid w:val="00FD7BC1"/>
    <w:rsid w:val="00FE2B3F"/>
    <w:rsid w:val="00FE43C4"/>
    <w:rsid w:val="00FE58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CE0F"/>
  <w15:docId w15:val="{6722AFD7-A509-4556-BD1D-1D9BF9ED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sz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A8"/>
    <w:pPr>
      <w:spacing w:after="160" w:line="256" w:lineRule="auto"/>
    </w:pPr>
    <w:rPr>
      <w:rFonts w:asciiTheme="minorHAnsi" w:eastAsiaTheme="minorHAnsi" w:hAnsiTheme="minorHAnsi" w:cstheme="minorBidi"/>
      <w:szCs w:val="22"/>
    </w:rPr>
  </w:style>
  <w:style w:type="paragraph" w:styleId="Titre1">
    <w:name w:val="heading 1"/>
    <w:basedOn w:val="Normal"/>
    <w:next w:val="Normal"/>
    <w:link w:val="Titre1Car"/>
    <w:qFormat/>
    <w:rsid w:val="00D416F2"/>
    <w:pPr>
      <w:keepNext/>
      <w:jc w:val="both"/>
      <w:outlineLvl w:val="0"/>
    </w:pPr>
    <w:rPr>
      <w:b/>
      <w:color w:val="000000"/>
      <w:u w:val="single"/>
    </w:rPr>
  </w:style>
  <w:style w:type="paragraph" w:styleId="Titre2">
    <w:name w:val="heading 2"/>
    <w:basedOn w:val="Normal"/>
    <w:next w:val="Normal"/>
    <w:link w:val="Titre2Car"/>
    <w:semiHidden/>
    <w:unhideWhenUsed/>
    <w:qFormat/>
    <w:rsid w:val="004A34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16F2"/>
    <w:rPr>
      <w:rFonts w:ascii="Arial" w:hAnsi="Arial"/>
      <w:b/>
      <w:color w:val="000000"/>
      <w:sz w:val="24"/>
      <w:u w:val="single"/>
      <w:lang w:val="fr-FR" w:eastAsia="fr-FR"/>
    </w:rPr>
  </w:style>
  <w:style w:type="paragraph" w:styleId="Pieddepage">
    <w:name w:val="footer"/>
    <w:basedOn w:val="Normal"/>
    <w:link w:val="PieddepageCar"/>
    <w:uiPriority w:val="99"/>
    <w:unhideWhenUsed/>
    <w:rsid w:val="008C0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FA8"/>
    <w:rPr>
      <w:rFonts w:asciiTheme="minorHAnsi" w:eastAsiaTheme="minorHAnsi" w:hAnsiTheme="minorHAnsi" w:cstheme="minorBidi"/>
      <w:szCs w:val="22"/>
    </w:rPr>
  </w:style>
  <w:style w:type="table" w:styleId="Grilledutableau">
    <w:name w:val="Table Grid"/>
    <w:basedOn w:val="TableauNormal"/>
    <w:uiPriority w:val="39"/>
    <w:rsid w:val="008C0FA8"/>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0FA8"/>
    <w:pPr>
      <w:ind w:left="720"/>
      <w:contextualSpacing/>
    </w:pPr>
  </w:style>
  <w:style w:type="character" w:styleId="Lienhypertexte">
    <w:name w:val="Hyperlink"/>
    <w:basedOn w:val="Policepardfaut"/>
    <w:uiPriority w:val="99"/>
    <w:unhideWhenUsed/>
    <w:rsid w:val="008C0FA8"/>
    <w:rPr>
      <w:color w:val="0563C1" w:themeColor="hyperlink"/>
      <w:u w:val="single"/>
    </w:rPr>
  </w:style>
  <w:style w:type="paragraph" w:styleId="En-tte">
    <w:name w:val="header"/>
    <w:basedOn w:val="Normal"/>
    <w:link w:val="En-tteCar"/>
    <w:uiPriority w:val="99"/>
    <w:unhideWhenUsed/>
    <w:rsid w:val="008C0FA8"/>
    <w:pPr>
      <w:tabs>
        <w:tab w:val="center" w:pos="4536"/>
        <w:tab w:val="right" w:pos="9072"/>
      </w:tabs>
      <w:spacing w:after="0" w:line="240" w:lineRule="auto"/>
    </w:pPr>
  </w:style>
  <w:style w:type="character" w:customStyle="1" w:styleId="En-tteCar">
    <w:name w:val="En-tête Car"/>
    <w:basedOn w:val="Policepardfaut"/>
    <w:link w:val="En-tte"/>
    <w:uiPriority w:val="99"/>
    <w:rsid w:val="008C0FA8"/>
    <w:rPr>
      <w:rFonts w:asciiTheme="minorHAnsi" w:eastAsiaTheme="minorHAnsi" w:hAnsiTheme="minorHAnsi" w:cstheme="minorBidi"/>
      <w:szCs w:val="22"/>
    </w:rPr>
  </w:style>
  <w:style w:type="paragraph" w:styleId="Textedebulles">
    <w:name w:val="Balloon Text"/>
    <w:basedOn w:val="Normal"/>
    <w:link w:val="TextedebullesCar"/>
    <w:uiPriority w:val="99"/>
    <w:semiHidden/>
    <w:unhideWhenUsed/>
    <w:rsid w:val="001D49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99A"/>
    <w:rPr>
      <w:rFonts w:ascii="Segoe UI" w:eastAsiaTheme="minorHAnsi" w:hAnsi="Segoe UI" w:cs="Segoe UI"/>
      <w:sz w:val="18"/>
      <w:szCs w:val="18"/>
    </w:rPr>
  </w:style>
  <w:style w:type="character" w:customStyle="1" w:styleId="Titre2Car">
    <w:name w:val="Titre 2 Car"/>
    <w:basedOn w:val="Policepardfaut"/>
    <w:link w:val="Titre2"/>
    <w:semiHidden/>
    <w:rsid w:val="004A3463"/>
    <w:rPr>
      <w:rFonts w:asciiTheme="majorHAnsi" w:eastAsiaTheme="majorEastAsia" w:hAnsiTheme="majorHAnsi" w:cstheme="majorBidi"/>
      <w:color w:val="2E74B5" w:themeColor="accent1" w:themeShade="BF"/>
      <w:sz w:val="26"/>
      <w:szCs w:val="26"/>
    </w:rPr>
  </w:style>
  <w:style w:type="paragraph" w:customStyle="1" w:styleId="Default">
    <w:name w:val="Default"/>
    <w:rsid w:val="009F7BDC"/>
    <w:pPr>
      <w:autoSpaceDE w:val="0"/>
      <w:autoSpaceDN w:val="0"/>
      <w:adjustRightInd w:val="0"/>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5A05D2"/>
    <w:rPr>
      <w:sz w:val="16"/>
      <w:szCs w:val="16"/>
    </w:rPr>
  </w:style>
  <w:style w:type="paragraph" w:styleId="Commentaire">
    <w:name w:val="annotation text"/>
    <w:basedOn w:val="Normal"/>
    <w:link w:val="CommentaireCar"/>
    <w:uiPriority w:val="99"/>
    <w:semiHidden/>
    <w:unhideWhenUsed/>
    <w:rsid w:val="005A05D2"/>
    <w:pPr>
      <w:spacing w:line="240" w:lineRule="auto"/>
    </w:pPr>
    <w:rPr>
      <w:sz w:val="20"/>
      <w:szCs w:val="20"/>
    </w:rPr>
  </w:style>
  <w:style w:type="character" w:customStyle="1" w:styleId="CommentaireCar">
    <w:name w:val="Commentaire Car"/>
    <w:basedOn w:val="Policepardfaut"/>
    <w:link w:val="Commentaire"/>
    <w:uiPriority w:val="99"/>
    <w:semiHidden/>
    <w:rsid w:val="005A05D2"/>
    <w:rPr>
      <w:rFonts w:asciiTheme="minorHAnsi" w:eastAsiaTheme="minorHAnsi" w:hAnsiTheme="minorHAnsi" w:cstheme="minorBidi"/>
      <w:sz w:val="20"/>
    </w:rPr>
  </w:style>
  <w:style w:type="paragraph" w:styleId="Objetducommentaire">
    <w:name w:val="annotation subject"/>
    <w:basedOn w:val="Commentaire"/>
    <w:next w:val="Commentaire"/>
    <w:link w:val="ObjetducommentaireCar"/>
    <w:uiPriority w:val="99"/>
    <w:semiHidden/>
    <w:unhideWhenUsed/>
    <w:rsid w:val="005A05D2"/>
    <w:rPr>
      <w:b/>
      <w:bCs/>
    </w:rPr>
  </w:style>
  <w:style w:type="character" w:customStyle="1" w:styleId="ObjetducommentaireCar">
    <w:name w:val="Objet du commentaire Car"/>
    <w:basedOn w:val="CommentaireCar"/>
    <w:link w:val="Objetducommentaire"/>
    <w:uiPriority w:val="99"/>
    <w:semiHidden/>
    <w:rsid w:val="005A05D2"/>
    <w:rPr>
      <w:rFonts w:asciiTheme="minorHAnsi" w:eastAsia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3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537B-5CCF-446B-8D89-BBB02AE2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BO-Cartel</dc:creator>
  <cp:keywords>résolution</cp:keywords>
  <dc:description/>
  <cp:lastModifiedBy>Admin</cp:lastModifiedBy>
  <cp:revision>2</cp:revision>
  <cp:lastPrinted>2022-11-09T09:31:00Z</cp:lastPrinted>
  <dcterms:created xsi:type="dcterms:W3CDTF">2022-11-09T10:02:00Z</dcterms:created>
  <dcterms:modified xsi:type="dcterms:W3CDTF">2022-11-09T10:02:00Z</dcterms:modified>
</cp:coreProperties>
</file>